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Inter" w:cs="Inter" w:eastAsia="Inter" w:hAnsi="Inter"/>
          <w:sz w:val="28"/>
          <w:szCs w:val="28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8"/>
          <w:szCs w:val="28"/>
          <w:highlight w:val="lightGray"/>
          <w:rtl w:val="0"/>
        </w:rPr>
        <w:t xml:space="preserve">[Nom de la compagnie]</w:t>
      </w:r>
      <w:r w:rsidDel="00000000" w:rsidR="00000000" w:rsidRPr="00000000">
        <w:rPr>
          <w:rFonts w:ascii="Inter" w:cs="Inter" w:eastAsia="Inter" w:hAnsi="Inter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Inter" w:cs="Inter" w:eastAsia="Inter" w:hAnsi="Inter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ind w:left="0" w:firstLine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Conseil d’administration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-36692521</wp:posOffset>
                </wp:positionH>
                <wp:positionV relativeFrom="paragraph">
                  <wp:posOffset>-42220196</wp:posOffset>
                </wp:positionV>
                <wp:extent cx="1057275" cy="6762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822125" y="3446625"/>
                          <a:ext cx="1047750" cy="66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  <w:t xml:space="preserve">your text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-36692521</wp:posOffset>
                </wp:positionH>
                <wp:positionV relativeFrom="paragraph">
                  <wp:posOffset>-42220196</wp:posOffset>
                </wp:positionV>
                <wp:extent cx="1057275" cy="67627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676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Style w:val="Heading1"/>
        <w:numPr>
          <w:ilvl w:val="0"/>
          <w:numId w:val="1"/>
        </w:numPr>
        <w:ind w:left="0" w:firstLine="0"/>
        <w:rPr>
          <w:rFonts w:ascii="Inter" w:cs="Inter" w:eastAsia="Inter" w:hAnsi="Inte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center"/>
        <w:rPr>
          <w:rFonts w:ascii="Inter" w:cs="Inter" w:eastAsia="Inter" w:hAnsi="Inter"/>
          <w:b w:val="1"/>
          <w:bCs w:val="1"/>
          <w:color w:val="000000"/>
          <w:sz w:val="28"/>
          <w:szCs w:val="28"/>
          <w:highlight w:val="lightGray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8"/>
          <w:szCs w:val="28"/>
          <w:highlight w:val="lightGray"/>
          <w:rtl w:val="0"/>
        </w:rPr>
        <w:t xml:space="preserve">[Date, heure et lieu]</w:t>
      </w:r>
    </w:p>
    <w:p w:rsidR="00000000" w:rsidDel="00000000" w:rsidP="00000000" w:rsidRDefault="00000000" w:rsidRPr="00000000" w14:paraId="0000000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center"/>
        <w:rPr>
          <w:rFonts w:ascii="Inter" w:cs="Inter" w:eastAsia="Inter" w:hAnsi="Inter"/>
          <w:b w:val="1"/>
          <w:bCs w:val="1"/>
          <w:sz w:val="28"/>
          <w:szCs w:val="28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Inter" w:cs="Inter" w:eastAsia="Inter" w:hAnsi="Inter"/>
          <w:b w:val="1"/>
          <w:bCs w:val="1"/>
          <w:sz w:val="16"/>
          <w:szCs w:val="16"/>
        </w:rPr>
      </w:pPr>
      <w:r w:rsidDel="00000000" w:rsidR="00000000" w:rsidRPr="00000000">
        <w:rPr>
          <w:rFonts w:ascii="Inter" w:cs="Inter" w:eastAsia="Inter" w:hAnsi="Inter"/>
        </w:rPr>
        <mc:AlternateContent>
          <mc:Choice Requires="wpg">
            <w:drawing>
              <wp:inline distB="0" distT="0" distL="114300" distR="114300">
                <wp:extent cx="5499100" cy="2921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02800" y="3771745"/>
                          <a:ext cx="5486400" cy="1651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499100" cy="2921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9100" cy="29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ORDRE DU JOUR</w:t>
      </w:r>
    </w:p>
    <w:p w:rsidR="00000000" w:rsidDel="00000000" w:rsidP="00000000" w:rsidRDefault="00000000" w:rsidRPr="00000000" w14:paraId="0000000A">
      <w:pPr>
        <w:ind w:left="36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Ouverture de la rencontre et mot de la présidence </w:t>
      </w:r>
      <w:r w:rsidDel="00000000" w:rsidR="00000000" w:rsidRPr="00000000">
        <w:rPr>
          <w:rFonts w:ascii="Inter" w:cs="Inter" w:eastAsia="Inter" w:hAnsi="Inter"/>
          <w:color w:val="000000"/>
          <w:highlight w:val="lightGray"/>
          <w:rtl w:val="0"/>
        </w:rPr>
        <w:t xml:space="preserve">[… minutes]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360" w:firstLine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Adoption de l’ordre du jour </w:t>
      </w:r>
      <w:r w:rsidDel="00000000" w:rsidR="00000000" w:rsidRPr="00000000">
        <w:rPr>
          <w:rFonts w:ascii="Inter" w:cs="Inter" w:eastAsia="Inter" w:hAnsi="Inter"/>
          <w:color w:val="000000"/>
          <w:highlight w:val="lightGray"/>
          <w:rtl w:val="0"/>
        </w:rPr>
        <w:t xml:space="preserve">[… minutes]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30" w:hanging="72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Modifications ou ajouts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30" w:hanging="72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Déclaration de conflits d’intérêts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30" w:hanging="72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Adoption de l’ordre du jour</w:t>
      </w:r>
    </w:p>
    <w:p w:rsidR="00000000" w:rsidDel="00000000" w:rsidP="00000000" w:rsidRDefault="00000000" w:rsidRPr="00000000" w14:paraId="00000011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Adoption du procès-verbal du </w:t>
      </w:r>
      <w:r w:rsidDel="00000000" w:rsidR="00000000" w:rsidRPr="00000000">
        <w:rPr>
          <w:rFonts w:ascii="Inter" w:cs="Inter" w:eastAsia="Inter" w:hAnsi="Inter"/>
          <w:color w:val="000000"/>
          <w:highlight w:val="lightGray"/>
          <w:rtl w:val="0"/>
        </w:rPr>
        <w:t xml:space="preserve">[date]</w:t>
      </w:r>
      <w:r w:rsidDel="00000000" w:rsidR="00000000" w:rsidRPr="00000000">
        <w:rPr>
          <w:rFonts w:ascii="Inter" w:cs="Inter" w:eastAsia="Inter" w:hAnsi="Inter"/>
          <w:color w:val="000000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rtl w:val="0"/>
        </w:rPr>
        <w:t xml:space="preserve">et suivis </w:t>
      </w:r>
      <w:r w:rsidDel="00000000" w:rsidR="00000000" w:rsidRPr="00000000">
        <w:rPr>
          <w:rFonts w:ascii="Inter" w:cs="Inter" w:eastAsia="Inter" w:hAnsi="Inter"/>
          <w:color w:val="000000"/>
          <w:highlight w:val="lightGray"/>
          <w:rtl w:val="0"/>
        </w:rPr>
        <w:t xml:space="preserve">[… minutes]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360" w:firstLine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Rapport de la direction artistique </w:t>
      </w:r>
      <w:r w:rsidDel="00000000" w:rsidR="00000000" w:rsidRPr="00000000">
        <w:rPr>
          <w:rFonts w:ascii="Inter" w:cs="Inter" w:eastAsia="Inter" w:hAnsi="Inter"/>
          <w:color w:val="000000"/>
          <w:highlight w:val="lightGray"/>
          <w:rtl w:val="0"/>
        </w:rPr>
        <w:t xml:space="preserve">[… minutes]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30" w:hanging="720"/>
        <w:rPr>
          <w:rFonts w:ascii="Inter" w:cs="Inter" w:eastAsia="Inter" w:hAnsi="Inter"/>
          <w:highlight w:val="lightGray"/>
        </w:rPr>
      </w:pPr>
      <w:r w:rsidDel="00000000" w:rsidR="00000000" w:rsidRPr="00000000">
        <w:rPr>
          <w:rFonts w:ascii="Inter" w:cs="Inter" w:eastAsia="Inter" w:hAnsi="Inter"/>
          <w:highlight w:val="lightGray"/>
          <w:rtl w:val="0"/>
        </w:rPr>
        <w:t xml:space="preserve">Programmation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30" w:hanging="720"/>
        <w:rPr>
          <w:rFonts w:ascii="Inter" w:cs="Inter" w:eastAsia="Inter" w:hAnsi="Inter"/>
          <w:highlight w:val="lightGray"/>
        </w:rPr>
      </w:pPr>
      <w:r w:rsidDel="00000000" w:rsidR="00000000" w:rsidRPr="00000000">
        <w:rPr>
          <w:rFonts w:ascii="Inter" w:cs="Inter" w:eastAsia="Inter" w:hAnsi="Inter"/>
          <w:highlight w:val="lightGray"/>
          <w:rtl w:val="0"/>
        </w:rPr>
        <w:t xml:space="preserve">Autres activités</w:t>
      </w:r>
    </w:p>
    <w:p w:rsidR="00000000" w:rsidDel="00000000" w:rsidP="00000000" w:rsidRDefault="00000000" w:rsidRPr="00000000" w14:paraId="00000017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Finances </w:t>
      </w:r>
      <w:r w:rsidDel="00000000" w:rsidR="00000000" w:rsidRPr="00000000">
        <w:rPr>
          <w:rFonts w:ascii="Inter" w:cs="Inter" w:eastAsia="Inter" w:hAnsi="Inter"/>
          <w:color w:val="000000"/>
          <w:highlight w:val="lightGray"/>
          <w:rtl w:val="0"/>
        </w:rPr>
        <w:t xml:space="preserve">[… minutes]</w:t>
      </w:r>
      <w:r w:rsidDel="00000000" w:rsidR="00000000" w:rsidRPr="00000000">
        <w:rPr>
          <w:rFonts w:ascii="Inter" w:cs="Inter" w:eastAsia="Inter" w:hAnsi="Inter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30" w:hanging="720"/>
        <w:rPr>
          <w:rFonts w:ascii="Inter" w:cs="Inter" w:eastAsia="Inter" w:hAnsi="Inter"/>
          <w:highlight w:val="lightGray"/>
        </w:rPr>
      </w:pPr>
      <w:r w:rsidDel="00000000" w:rsidR="00000000" w:rsidRPr="00000000">
        <w:rPr>
          <w:rFonts w:ascii="Inter" w:cs="Inter" w:eastAsia="Inter" w:hAnsi="Inter"/>
          <w:highlight w:val="lightGray"/>
          <w:rtl w:val="0"/>
        </w:rPr>
        <w:t xml:space="preserve">Mise à jour des demandes de financement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30" w:hanging="720"/>
        <w:rPr>
          <w:rFonts w:ascii="Inter" w:cs="Inter" w:eastAsia="Inter" w:hAnsi="Inter"/>
          <w:highlight w:val="lightGray"/>
        </w:rPr>
      </w:pPr>
      <w:r w:rsidDel="00000000" w:rsidR="00000000" w:rsidRPr="00000000">
        <w:rPr>
          <w:rFonts w:ascii="Inter" w:cs="Inter" w:eastAsia="Inter" w:hAnsi="Inter"/>
          <w:highlight w:val="lightGray"/>
          <w:rtl w:val="0"/>
        </w:rPr>
        <w:t xml:space="preserve">Mise à jour budgétaire</w:t>
      </w:r>
    </w:p>
    <w:p w:rsidR="00000000" w:rsidDel="00000000" w:rsidP="00000000" w:rsidRDefault="00000000" w:rsidRPr="00000000" w14:paraId="0000001B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Conseil d’administration </w:t>
      </w:r>
      <w:r w:rsidDel="00000000" w:rsidR="00000000" w:rsidRPr="00000000">
        <w:rPr>
          <w:rFonts w:ascii="Inter" w:cs="Inter" w:eastAsia="Inter" w:hAnsi="Inter"/>
          <w:color w:val="000000"/>
          <w:highlight w:val="lightGray"/>
          <w:rtl w:val="0"/>
        </w:rPr>
        <w:t xml:space="preserve">[… minutes]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30" w:hanging="720"/>
        <w:rPr>
          <w:rFonts w:ascii="Inter" w:cs="Inter" w:eastAsia="Inter" w:hAnsi="Inter"/>
          <w:highlight w:val="lightGray"/>
        </w:rPr>
      </w:pPr>
      <w:r w:rsidDel="00000000" w:rsidR="00000000" w:rsidRPr="00000000">
        <w:rPr>
          <w:rFonts w:ascii="Inter" w:cs="Inter" w:eastAsia="Inter" w:hAnsi="Inter"/>
          <w:highlight w:val="lightGray"/>
          <w:rtl w:val="0"/>
        </w:rPr>
        <w:t xml:space="preserve">Objectifs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30" w:hanging="720"/>
        <w:rPr>
          <w:rFonts w:ascii="Inter" w:cs="Inter" w:eastAsia="Inter" w:hAnsi="Inter"/>
          <w:highlight w:val="lightGray"/>
        </w:rPr>
      </w:pPr>
      <w:r w:rsidDel="00000000" w:rsidR="00000000" w:rsidRPr="00000000">
        <w:rPr>
          <w:rFonts w:ascii="Inter" w:cs="Inter" w:eastAsia="Inter" w:hAnsi="Inter"/>
          <w:highlight w:val="lightGray"/>
          <w:rtl w:val="0"/>
        </w:rPr>
        <w:t xml:space="preserve">Comités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30" w:hanging="720"/>
        <w:rPr>
          <w:rFonts w:ascii="Inter" w:cs="Inter" w:eastAsia="Inter" w:hAnsi="Inter"/>
          <w:highlight w:val="lightGray"/>
        </w:rPr>
      </w:pPr>
      <w:r w:rsidDel="00000000" w:rsidR="00000000" w:rsidRPr="00000000">
        <w:rPr>
          <w:rFonts w:ascii="Inter" w:cs="Inter" w:eastAsia="Inter" w:hAnsi="Inter"/>
          <w:highlight w:val="lightGray"/>
          <w:rtl w:val="0"/>
        </w:rPr>
        <w:t xml:space="preserve">Prochaine réunion</w:t>
      </w:r>
    </w:p>
    <w:p w:rsidR="00000000" w:rsidDel="00000000" w:rsidP="00000000" w:rsidRDefault="00000000" w:rsidRPr="00000000" w14:paraId="00000020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Questions diverses </w:t>
      </w:r>
      <w:r w:rsidDel="00000000" w:rsidR="00000000" w:rsidRPr="00000000">
        <w:rPr>
          <w:rFonts w:ascii="Inter" w:cs="Inter" w:eastAsia="Inter" w:hAnsi="Inter"/>
          <w:color w:val="000000"/>
          <w:highlight w:val="lightGray"/>
          <w:rtl w:val="0"/>
        </w:rPr>
        <w:t xml:space="preserve">[… minutes]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36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Clôture de la réunion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5486400" cy="73152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1430" w:hanging="720"/>
      </w:pPr>
      <w:rPr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790" w:hanging="720"/>
      </w:pPr>
      <w:rPr/>
    </w:lvl>
    <w:lvl w:ilvl="3">
      <w:start w:val="1"/>
      <w:numFmt w:val="decimal"/>
      <w:lvlText w:val="%1.%2.%3.%4"/>
      <w:lvlJc w:val="left"/>
      <w:pPr>
        <w:ind w:left="4230" w:hanging="1080"/>
      </w:pPr>
      <w:rPr/>
    </w:lvl>
    <w:lvl w:ilvl="4">
      <w:start w:val="1"/>
      <w:numFmt w:val="decimal"/>
      <w:lvlText w:val="%1.%2.%3.%4.%5"/>
      <w:lvlJc w:val="left"/>
      <w:pPr>
        <w:ind w:left="5310" w:hanging="1080"/>
      </w:pPr>
      <w:rPr/>
    </w:lvl>
    <w:lvl w:ilvl="5">
      <w:start w:val="1"/>
      <w:numFmt w:val="decimal"/>
      <w:lvlText w:val="%1.%2.%3.%4.%5.%6"/>
      <w:lvlJc w:val="left"/>
      <w:pPr>
        <w:ind w:left="6750" w:hanging="1440"/>
      </w:pPr>
      <w:rPr/>
    </w:lvl>
    <w:lvl w:ilvl="6">
      <w:start w:val="1"/>
      <w:numFmt w:val="decimal"/>
      <w:lvlText w:val="%1.%2.%3.%4.%5.%6.%7"/>
      <w:lvlJc w:val="left"/>
      <w:pPr>
        <w:ind w:left="7830" w:hanging="1440"/>
      </w:pPr>
      <w:rPr/>
    </w:lvl>
    <w:lvl w:ilvl="7">
      <w:start w:val="1"/>
      <w:numFmt w:val="decimal"/>
      <w:lvlText w:val="%1.%2.%3.%4.%5.%6.%7.%8"/>
      <w:lvlJc w:val="left"/>
      <w:pPr>
        <w:ind w:left="9270" w:hanging="1800"/>
      </w:pPr>
      <w:rPr/>
    </w:lvl>
    <w:lvl w:ilvl="8">
      <w:start w:val="1"/>
      <w:numFmt w:val="decimal"/>
      <w:lvlText w:val="%1.%2.%3.%4.%5.%6.%7.%8.%9"/>
      <w:lvlJc w:val="left"/>
      <w:pPr>
        <w:ind w:left="1035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_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" w:hanging="432"/>
      <w:jc w:val="center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bCs w:val="1"/>
      <w:sz w:val="36"/>
      <w:szCs w:val="36"/>
    </w:r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b w:val="1"/>
      <w:bCs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VqPc095wyYCaOUUEFLLZtZEYQw==">CgMxLjA4AHIhMWgxZ1JKbHR5OUg3VXJ2dmhocGVnejJDWGpwZ3RTZXhM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