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566.9291338582677" w:firstLine="0"/>
        <w:jc w:val="left"/>
        <w:rPr>
          <w:rFonts w:ascii="Oswald" w:cs="Oswald" w:eastAsia="Oswald" w:hAnsi="Oswald"/>
          <w:color w:val="202124"/>
          <w:sz w:val="42"/>
          <w:szCs w:val="42"/>
          <w:highlight w:val="white"/>
        </w:rPr>
      </w:pPr>
      <w:r w:rsidDel="00000000" w:rsidR="00000000" w:rsidRPr="00000000">
        <w:rPr>
          <w:rFonts w:ascii="Oswald" w:cs="Oswald" w:eastAsia="Oswald" w:hAnsi="Oswald"/>
          <w:color w:val="202124"/>
          <w:sz w:val="42"/>
          <w:szCs w:val="42"/>
          <w:highlight w:val="white"/>
        </w:rPr>
        <w:drawing>
          <wp:inline distB="114300" distT="114300" distL="114300" distR="114300">
            <wp:extent cx="6262688" cy="835025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6262688" cy="83502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566.9291338582677" w:firstLine="0"/>
        <w:jc w:val="left"/>
        <w:rPr>
          <w:rFonts w:ascii="Oswald" w:cs="Oswald" w:eastAsia="Oswald" w:hAnsi="Oswald"/>
          <w:color w:val="202124"/>
          <w:sz w:val="42"/>
          <w:szCs w:val="42"/>
          <w:highlight w:val="white"/>
        </w:rPr>
      </w:pPr>
      <w:r w:rsidDel="00000000" w:rsidR="00000000" w:rsidRPr="00000000">
        <w:rPr>
          <w:rtl w:val="0"/>
        </w:rPr>
      </w:r>
    </w:p>
    <w:p w:rsidR="00000000" w:rsidDel="00000000" w:rsidP="00000000" w:rsidRDefault="00000000" w:rsidRPr="00000000" w14:paraId="00000003">
      <w:pPr>
        <w:ind w:left="-566.9291338582677" w:firstLine="0"/>
        <w:jc w:val="left"/>
        <w:rPr>
          <w:rFonts w:ascii="Oswald" w:cs="Oswald" w:eastAsia="Oswald" w:hAnsi="Oswald"/>
          <w:color w:val="202124"/>
          <w:sz w:val="42"/>
          <w:szCs w:val="42"/>
          <w:highlight w:val="white"/>
        </w:rPr>
      </w:pPr>
      <w:r w:rsidDel="00000000" w:rsidR="00000000" w:rsidRPr="00000000">
        <w:rPr>
          <w:rFonts w:ascii="Oswald" w:cs="Oswald" w:eastAsia="Oswald" w:hAnsi="Oswald"/>
          <w:color w:val="202124"/>
          <w:sz w:val="42"/>
          <w:szCs w:val="42"/>
          <w:highlight w:val="white"/>
        </w:rPr>
        <w:drawing>
          <wp:inline distB="114300" distT="114300" distL="114300" distR="114300">
            <wp:extent cx="2452688" cy="1041777"/>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52688" cy="1041777"/>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ind w:left="0" w:firstLine="0"/>
        <w:jc w:val="center"/>
        <w:rPr>
          <w:rFonts w:ascii="Oswald" w:cs="Oswald" w:eastAsia="Oswald" w:hAnsi="Oswald"/>
          <w:color w:val="202124"/>
          <w:sz w:val="42"/>
          <w:szCs w:val="42"/>
          <w:highlight w:val="white"/>
        </w:rPr>
      </w:pPr>
      <w:r w:rsidDel="00000000" w:rsidR="00000000" w:rsidRPr="00000000">
        <w:rPr>
          <w:rtl w:val="0"/>
        </w:rPr>
      </w:r>
    </w:p>
    <w:p w:rsidR="00000000" w:rsidDel="00000000" w:rsidP="00000000" w:rsidRDefault="00000000" w:rsidRPr="00000000" w14:paraId="00000005">
      <w:pPr>
        <w:ind w:left="0" w:firstLine="0"/>
        <w:jc w:val="center"/>
        <w:rPr>
          <w:rFonts w:ascii="Oswald" w:cs="Oswald" w:eastAsia="Oswald" w:hAnsi="Oswald"/>
          <w:color w:val="202124"/>
          <w:sz w:val="48"/>
          <w:szCs w:val="48"/>
          <w:highlight w:val="white"/>
        </w:rPr>
      </w:pPr>
      <w:r w:rsidDel="00000000" w:rsidR="00000000" w:rsidRPr="00000000">
        <w:rPr>
          <w:rFonts w:ascii="Oswald" w:cs="Oswald" w:eastAsia="Oswald" w:hAnsi="Oswald"/>
          <w:color w:val="202124"/>
          <w:sz w:val="48"/>
          <w:szCs w:val="48"/>
          <w:highlight w:val="white"/>
          <w:rtl w:val="0"/>
        </w:rPr>
        <w:t xml:space="preserve">Politiques exigées par les Conseils des arts</w:t>
      </w:r>
    </w:p>
    <w:p w:rsidR="00000000" w:rsidDel="00000000" w:rsidP="00000000" w:rsidRDefault="00000000" w:rsidRPr="00000000" w14:paraId="00000006">
      <w:pPr>
        <w:ind w:left="0" w:firstLine="0"/>
        <w:jc w:val="center"/>
        <w:rPr>
          <w:rFonts w:ascii="Inter" w:cs="Inter" w:eastAsia="Inter" w:hAnsi="Inter"/>
          <w:color w:val="202124"/>
          <w:sz w:val="24"/>
          <w:szCs w:val="24"/>
          <w:highlight w:val="white"/>
        </w:rPr>
      </w:pPr>
      <w:r w:rsidDel="00000000" w:rsidR="00000000" w:rsidRPr="00000000">
        <w:rPr>
          <w:rFonts w:ascii="Inter" w:cs="Inter" w:eastAsia="Inter" w:hAnsi="Inter"/>
          <w:color w:val="202124"/>
          <w:sz w:val="24"/>
          <w:szCs w:val="24"/>
          <w:highlight w:val="white"/>
          <w:rtl w:val="0"/>
        </w:rPr>
        <w:t xml:space="preserve">Aide-mémoire mis à jour le 10 mars 2026</w:t>
      </w:r>
    </w:p>
    <w:p w:rsidR="00000000" w:rsidDel="00000000" w:rsidP="00000000" w:rsidRDefault="00000000" w:rsidRPr="00000000" w14:paraId="00000007">
      <w:pPr>
        <w:ind w:left="0" w:firstLine="0"/>
        <w:rPr>
          <w:rFonts w:ascii="Inter" w:cs="Inter" w:eastAsia="Inter" w:hAnsi="Inter"/>
          <w:b w:val="1"/>
          <w:bCs w:val="1"/>
          <w:color w:val="202124"/>
          <w:sz w:val="24"/>
          <w:szCs w:val="24"/>
          <w:highlight w:val="white"/>
        </w:rPr>
      </w:pPr>
      <w:r w:rsidDel="00000000" w:rsidR="00000000" w:rsidRPr="00000000">
        <w:rPr>
          <w:rtl w:val="0"/>
        </w:rPr>
      </w:r>
    </w:p>
    <w:p w:rsidR="00000000" w:rsidDel="00000000" w:rsidP="00000000" w:rsidRDefault="00000000" w:rsidRPr="00000000" w14:paraId="00000008">
      <w:pPr>
        <w:ind w:left="0" w:firstLine="0"/>
        <w:rPr>
          <w:rFonts w:ascii="Inter" w:cs="Inter" w:eastAsia="Inter" w:hAnsi="Inter"/>
          <w:color w:val="202124"/>
          <w:sz w:val="24"/>
          <w:szCs w:val="24"/>
          <w:highlight w:val="white"/>
        </w:rPr>
      </w:pPr>
      <w:r w:rsidDel="00000000" w:rsidR="00000000" w:rsidRPr="00000000">
        <w:rPr>
          <w:rFonts w:ascii="Inter" w:cs="Inter" w:eastAsia="Inter" w:hAnsi="Inter"/>
          <w:color w:val="202124"/>
          <w:sz w:val="24"/>
          <w:szCs w:val="24"/>
          <w:highlight w:val="white"/>
          <w:rtl w:val="0"/>
        </w:rPr>
        <w:t xml:space="preserve">Plusieurs conseils des arts et programmes de financement exigent des organismes bénéficiaires qu’ils respectent certaines normes en matière de gouvernance, de conditions de travail, de conformité aux lois ou de reddition de comptes. Ces exigences impliquent parfois que les organismes disposent de politiques internes formalisées (par exemple en matière de harcèlement, d’équité ou de protection des personnes). Le présent aide-mémoire rassemble, à titre indicatif, certaines de ces exigences. </w:t>
      </w:r>
    </w:p>
    <w:p w:rsidR="00000000" w:rsidDel="00000000" w:rsidP="00000000" w:rsidRDefault="00000000" w:rsidRPr="00000000" w14:paraId="00000009">
      <w:pPr>
        <w:ind w:left="0" w:firstLine="0"/>
        <w:rPr>
          <w:rFonts w:ascii="Inter" w:cs="Inter" w:eastAsia="Inter" w:hAnsi="Inter"/>
          <w:color w:val="202124"/>
          <w:sz w:val="24"/>
          <w:szCs w:val="24"/>
          <w:highlight w:val="white"/>
        </w:rPr>
      </w:pPr>
      <w:r w:rsidDel="00000000" w:rsidR="00000000" w:rsidRPr="00000000">
        <w:rPr>
          <w:rtl w:val="0"/>
        </w:rPr>
      </w:r>
    </w:p>
    <w:p w:rsidR="00000000" w:rsidDel="00000000" w:rsidP="00000000" w:rsidRDefault="00000000" w:rsidRPr="00000000" w14:paraId="0000000A">
      <w:pPr>
        <w:ind w:left="0" w:firstLine="0"/>
        <w:rPr>
          <w:rFonts w:ascii="Inter" w:cs="Inter" w:eastAsia="Inter" w:hAnsi="Inter"/>
          <w:b w:val="1"/>
          <w:bCs w:val="1"/>
          <w:color w:val="202124"/>
          <w:sz w:val="24"/>
          <w:szCs w:val="24"/>
          <w:highlight w:val="white"/>
        </w:rPr>
      </w:pPr>
      <w:r w:rsidDel="00000000" w:rsidR="00000000" w:rsidRPr="00000000">
        <w:rPr>
          <w:rFonts w:ascii="Inter" w:cs="Inter" w:eastAsia="Inter" w:hAnsi="Inter"/>
          <w:color w:val="202124"/>
          <w:sz w:val="24"/>
          <w:szCs w:val="24"/>
          <w:highlight w:val="white"/>
          <w:rtl w:val="0"/>
        </w:rPr>
        <w:t xml:space="preserve">Comme elles peuvent évoluer, nous vous invitons à vérifier l’information directement auprès des programmes concernés : l’ACT ne peut garantir que ce document soit toujours à jour. </w:t>
      </w:r>
      <w:r w:rsidDel="00000000" w:rsidR="00000000" w:rsidRPr="00000000">
        <w:rPr>
          <w:rFonts w:ascii="Inter" w:cs="Inter" w:eastAsia="Inter" w:hAnsi="Inter"/>
          <w:b w:val="1"/>
          <w:bCs w:val="1"/>
          <w:color w:val="202124"/>
          <w:sz w:val="24"/>
          <w:szCs w:val="24"/>
          <w:highlight w:val="white"/>
          <w:rtl w:val="0"/>
        </w:rPr>
        <w:t xml:space="preserve">Des exemples et gabarits de politiques sont également disponibles sur le site de l’ACT.</w:t>
      </w:r>
    </w:p>
    <w:p w:rsidR="00000000" w:rsidDel="00000000" w:rsidP="00000000" w:rsidRDefault="00000000" w:rsidRPr="00000000" w14:paraId="0000000B">
      <w:pPr>
        <w:ind w:left="0" w:firstLine="0"/>
        <w:rPr>
          <w:rFonts w:ascii="Inter" w:cs="Inter" w:eastAsia="Inter" w:hAnsi="Inter"/>
          <w:b w:val="1"/>
          <w:bCs w:val="1"/>
          <w:color w:val="202124"/>
          <w:sz w:val="24"/>
          <w:szCs w:val="24"/>
          <w:highlight w:val="white"/>
        </w:rPr>
      </w:pPr>
      <w:r w:rsidDel="00000000" w:rsidR="00000000" w:rsidRPr="00000000">
        <w:rPr>
          <w:rtl w:val="0"/>
        </w:rPr>
      </w:r>
    </w:p>
    <w:p w:rsidR="00000000" w:rsidDel="00000000" w:rsidP="00000000" w:rsidRDefault="00000000" w:rsidRPr="00000000" w14:paraId="0000000C">
      <w:pPr>
        <w:ind w:left="0" w:firstLine="0"/>
        <w:rPr>
          <w:rFonts w:ascii="Inter" w:cs="Inter" w:eastAsia="Inter" w:hAnsi="Inter"/>
          <w:b w:val="1"/>
          <w:bCs w:val="1"/>
          <w:sz w:val="30"/>
          <w:szCs w:val="30"/>
          <w:highlight w:val="white"/>
        </w:rPr>
      </w:pPr>
      <w:r w:rsidDel="00000000" w:rsidR="00000000" w:rsidRPr="00000000">
        <w:rPr>
          <w:rtl w:val="0"/>
        </w:rPr>
      </w:r>
    </w:p>
    <w:p w:rsidR="00000000" w:rsidDel="00000000" w:rsidP="00000000" w:rsidRDefault="00000000" w:rsidRPr="00000000" w14:paraId="0000000D">
      <w:pPr>
        <w:ind w:left="0" w:firstLine="0"/>
        <w:rPr>
          <w:rFonts w:ascii="Inter" w:cs="Inter" w:eastAsia="Inter" w:hAnsi="Inter"/>
          <w:b w:val="1"/>
          <w:bCs w:val="1"/>
          <w:sz w:val="30"/>
          <w:szCs w:val="30"/>
          <w:highlight w:val="white"/>
        </w:rPr>
      </w:pPr>
      <w:r w:rsidDel="00000000" w:rsidR="00000000" w:rsidRPr="00000000">
        <w:rPr>
          <w:rtl w:val="0"/>
        </w:rPr>
      </w:r>
    </w:p>
    <w:p w:rsidR="00000000" w:rsidDel="00000000" w:rsidP="00000000" w:rsidRDefault="00000000" w:rsidRPr="00000000" w14:paraId="0000000E">
      <w:pPr>
        <w:ind w:left="0" w:firstLine="0"/>
        <w:rPr>
          <w:rFonts w:ascii="Inter" w:cs="Inter" w:eastAsia="Inter" w:hAnsi="Inter"/>
          <w:b w:val="1"/>
          <w:bCs w:val="1"/>
          <w:sz w:val="28"/>
          <w:szCs w:val="28"/>
          <w:highlight w:val="white"/>
        </w:rPr>
      </w:pPr>
      <w:r w:rsidDel="00000000" w:rsidR="00000000" w:rsidRPr="00000000">
        <w:rPr>
          <w:rFonts w:ascii="Inter" w:cs="Inter" w:eastAsia="Inter" w:hAnsi="Inter"/>
          <w:b w:val="1"/>
          <w:bCs w:val="1"/>
          <w:sz w:val="28"/>
          <w:szCs w:val="28"/>
          <w:highlight w:val="white"/>
          <w:rtl w:val="0"/>
        </w:rPr>
        <w:t xml:space="preserve">Conseil des arts du Canada</w:t>
      </w:r>
    </w:p>
    <w:p w:rsidR="00000000" w:rsidDel="00000000" w:rsidP="00000000" w:rsidRDefault="00000000" w:rsidRPr="00000000" w14:paraId="0000000F">
      <w:pPr>
        <w:ind w:left="0" w:firstLine="0"/>
        <w:rPr>
          <w:rFonts w:ascii="Inter" w:cs="Inter" w:eastAsia="Inter" w:hAnsi="Inter"/>
          <w:sz w:val="24"/>
          <w:szCs w:val="24"/>
          <w:highlight w:val="white"/>
        </w:rPr>
      </w:pPr>
      <w:r w:rsidDel="00000000" w:rsidR="00000000" w:rsidRPr="00000000">
        <w:rPr>
          <w:rFonts w:ascii="Inter" w:cs="Inter" w:eastAsia="Inter" w:hAnsi="Inter"/>
          <w:sz w:val="24"/>
          <w:szCs w:val="24"/>
          <w:highlight w:val="white"/>
          <w:rtl w:val="0"/>
        </w:rPr>
        <w:t xml:space="preserve">Engagements requis pour les organismes subventionnés :</w:t>
      </w:r>
    </w:p>
    <w:p w:rsidR="00000000" w:rsidDel="00000000" w:rsidP="00000000" w:rsidRDefault="00000000" w:rsidRPr="00000000" w14:paraId="00000010">
      <w:pPr>
        <w:ind w:left="0" w:firstLine="0"/>
        <w:rPr>
          <w:rFonts w:ascii="Inter" w:cs="Inter" w:eastAsia="Inter" w:hAnsi="Inter"/>
          <w:sz w:val="24"/>
          <w:szCs w:val="24"/>
          <w:highlight w:val="white"/>
        </w:rPr>
      </w:pPr>
      <w:r w:rsidDel="00000000" w:rsidR="00000000" w:rsidRPr="00000000">
        <w:rPr>
          <w:rtl w:val="0"/>
        </w:rPr>
      </w:r>
    </w:p>
    <w:p w:rsidR="00000000" w:rsidDel="00000000" w:rsidP="00000000" w:rsidRDefault="00000000" w:rsidRPr="00000000" w14:paraId="00000011">
      <w:pPr>
        <w:numPr>
          <w:ilvl w:val="0"/>
          <w:numId w:val="7"/>
        </w:numPr>
        <w:ind w:left="425.19685039370086" w:hanging="360"/>
        <w:rPr>
          <w:rFonts w:ascii="Inter" w:cs="Inter" w:eastAsia="Inter" w:hAnsi="Inter"/>
          <w:sz w:val="24"/>
          <w:szCs w:val="24"/>
          <w:highlight w:val="white"/>
          <w:u w:val="none"/>
        </w:rPr>
      </w:pPr>
      <w:r w:rsidDel="00000000" w:rsidR="00000000" w:rsidRPr="00000000">
        <w:rPr>
          <w:rFonts w:ascii="Inter" w:cs="Inter" w:eastAsia="Inter" w:hAnsi="Inter"/>
          <w:sz w:val="24"/>
          <w:szCs w:val="24"/>
          <w:highlight w:val="white"/>
          <w:rtl w:val="0"/>
        </w:rPr>
        <w:t xml:space="preserve">Milieu de travail respectueux (Politique interne de prévention du harcèlement)</w:t>
      </w:r>
    </w:p>
    <w:p w:rsidR="00000000" w:rsidDel="00000000" w:rsidP="00000000" w:rsidRDefault="00000000" w:rsidRPr="00000000" w14:paraId="00000012">
      <w:pPr>
        <w:ind w:left="0" w:firstLine="0"/>
        <w:rPr>
          <w:rFonts w:ascii="Inter" w:cs="Inter" w:eastAsia="Inter" w:hAnsi="Inter"/>
          <w:sz w:val="24"/>
          <w:szCs w:val="24"/>
          <w:highlight w:val="white"/>
        </w:rPr>
      </w:pPr>
      <w:r w:rsidDel="00000000" w:rsidR="00000000" w:rsidRPr="00000000">
        <w:rPr>
          <w:rtl w:val="0"/>
        </w:rPr>
      </w:r>
    </w:p>
    <w:p w:rsidR="00000000" w:rsidDel="00000000" w:rsidP="00000000" w:rsidRDefault="00000000" w:rsidRPr="00000000" w14:paraId="00000013">
      <w:pPr>
        <w:ind w:left="0" w:firstLine="0"/>
        <w:rPr>
          <w:rFonts w:ascii="Inter" w:cs="Inter" w:eastAsia="Inter" w:hAnsi="Inter"/>
          <w:sz w:val="24"/>
          <w:szCs w:val="24"/>
          <w:highlight w:val="white"/>
        </w:rPr>
      </w:pPr>
      <w:r w:rsidDel="00000000" w:rsidR="00000000" w:rsidRPr="00000000">
        <w:rPr>
          <w:rFonts w:ascii="Inter" w:cs="Inter" w:eastAsia="Inter" w:hAnsi="Inter"/>
          <w:sz w:val="24"/>
          <w:szCs w:val="24"/>
          <w:highlight w:val="white"/>
          <w:rtl w:val="0"/>
        </w:rPr>
        <w:t xml:space="preserve">Tous les bénéficiaires doivent s’engager à fournir « un milieu de travail exempt de discrimination, harcèlement et inconduite sexuelle ». Cela implique généralement une politique interne de prévention du harcèlement. </w:t>
      </w:r>
      <w:hyperlink r:id="rId8">
        <w:r w:rsidDel="00000000" w:rsidR="00000000" w:rsidRPr="00000000">
          <w:rPr>
            <w:rFonts w:ascii="Inter" w:cs="Inter" w:eastAsia="Inter" w:hAnsi="Inter"/>
            <w:color w:val="1155cc"/>
            <w:sz w:val="24"/>
            <w:szCs w:val="24"/>
            <w:highlight w:val="white"/>
            <w:u w:val="single"/>
            <w:rtl w:val="0"/>
          </w:rPr>
          <w:t xml:space="preserve">https://conseildesarts.ca/a-propos/responsabilite-publique/milieux-de-travail-respectueux</w:t>
        </w:r>
      </w:hyperlink>
      <w:r w:rsidDel="00000000" w:rsidR="00000000" w:rsidRPr="00000000">
        <w:rPr>
          <w:rtl w:val="0"/>
        </w:rPr>
      </w:r>
    </w:p>
    <w:p w:rsidR="00000000" w:rsidDel="00000000" w:rsidP="00000000" w:rsidRDefault="00000000" w:rsidRPr="00000000" w14:paraId="00000014">
      <w:pPr>
        <w:ind w:left="0" w:firstLine="0"/>
        <w:rPr>
          <w:rFonts w:ascii="Inter" w:cs="Inter" w:eastAsia="Inter" w:hAnsi="Inter"/>
          <w:sz w:val="24"/>
          <w:szCs w:val="24"/>
          <w:highlight w:val="white"/>
        </w:rPr>
      </w:pPr>
      <w:r w:rsidDel="00000000" w:rsidR="00000000" w:rsidRPr="00000000">
        <w:rPr>
          <w:rtl w:val="0"/>
        </w:rPr>
      </w:r>
    </w:p>
    <w:p w:rsidR="00000000" w:rsidDel="00000000" w:rsidP="00000000" w:rsidRDefault="00000000" w:rsidRPr="00000000" w14:paraId="00000015">
      <w:pPr>
        <w:ind w:left="0" w:firstLine="0"/>
        <w:rPr>
          <w:rFonts w:ascii="Inter" w:cs="Inter" w:eastAsia="Inter" w:hAnsi="Inter"/>
          <w:sz w:val="24"/>
          <w:szCs w:val="24"/>
          <w:highlight w:val="white"/>
        </w:rPr>
      </w:pPr>
      <w:r w:rsidDel="00000000" w:rsidR="00000000" w:rsidRPr="00000000">
        <w:rPr>
          <w:rtl w:val="0"/>
        </w:rPr>
      </w:r>
    </w:p>
    <w:p w:rsidR="00000000" w:rsidDel="00000000" w:rsidP="00000000" w:rsidRDefault="00000000" w:rsidRPr="00000000" w14:paraId="00000016">
      <w:pPr>
        <w:numPr>
          <w:ilvl w:val="0"/>
          <w:numId w:val="7"/>
        </w:numPr>
        <w:ind w:left="425.19685039370086" w:hanging="360"/>
        <w:rPr>
          <w:rFonts w:ascii="Inter" w:cs="Inter" w:eastAsia="Inter" w:hAnsi="Inter"/>
          <w:sz w:val="24"/>
          <w:szCs w:val="24"/>
          <w:highlight w:val="white"/>
          <w:u w:val="none"/>
        </w:rPr>
      </w:pPr>
      <w:r w:rsidDel="00000000" w:rsidR="00000000" w:rsidRPr="00000000">
        <w:rPr>
          <w:rFonts w:ascii="Inter" w:cs="Inter" w:eastAsia="Inter" w:hAnsi="Inter"/>
          <w:sz w:val="24"/>
          <w:szCs w:val="24"/>
          <w:highlight w:val="white"/>
          <w:rtl w:val="0"/>
        </w:rPr>
        <w:t xml:space="preserve">Engagement – Équité, diversité et inclusion</w:t>
      </w:r>
    </w:p>
    <w:p w:rsidR="00000000" w:rsidDel="00000000" w:rsidP="00000000" w:rsidRDefault="00000000" w:rsidRPr="00000000" w14:paraId="00000017">
      <w:pPr>
        <w:rPr>
          <w:rFonts w:ascii="Inter" w:cs="Inter" w:eastAsia="Inter" w:hAnsi="Inter"/>
          <w:sz w:val="24"/>
          <w:szCs w:val="24"/>
          <w:highlight w:val="white"/>
        </w:rPr>
      </w:pPr>
      <w:r w:rsidDel="00000000" w:rsidR="00000000" w:rsidRPr="00000000">
        <w:rPr>
          <w:rtl w:val="0"/>
        </w:rPr>
      </w:r>
    </w:p>
    <w:p w:rsidR="00000000" w:rsidDel="00000000" w:rsidP="00000000" w:rsidRDefault="00000000" w:rsidRPr="00000000" w14:paraId="00000018">
      <w:pPr>
        <w:ind w:left="0" w:firstLine="0"/>
        <w:rPr>
          <w:rFonts w:ascii="Inter" w:cs="Inter" w:eastAsia="Inter" w:hAnsi="Inter"/>
          <w:sz w:val="24"/>
          <w:szCs w:val="24"/>
          <w:highlight w:val="white"/>
        </w:rPr>
      </w:pPr>
      <w:r w:rsidDel="00000000" w:rsidR="00000000" w:rsidRPr="00000000">
        <w:rPr>
          <w:rFonts w:ascii="Inter" w:cs="Inter" w:eastAsia="Inter" w:hAnsi="Inter"/>
          <w:sz w:val="24"/>
          <w:szCs w:val="24"/>
          <w:highlight w:val="white"/>
          <w:rtl w:val="0"/>
        </w:rPr>
        <w:t xml:space="preserve">Le Conseil affirme que les décisions de financement tiennent compte des principes d’équité et de diversité dans ses programmes. </w:t>
      </w:r>
      <w:hyperlink r:id="rId9">
        <w:r w:rsidDel="00000000" w:rsidR="00000000" w:rsidRPr="00000000">
          <w:rPr>
            <w:rFonts w:ascii="Inter" w:cs="Inter" w:eastAsia="Inter" w:hAnsi="Inter"/>
            <w:color w:val="1155cc"/>
            <w:sz w:val="24"/>
            <w:szCs w:val="24"/>
            <w:highlight w:val="white"/>
            <w:u w:val="single"/>
            <w:rtl w:val="0"/>
          </w:rPr>
          <w:t xml:space="preserve">https://conseildesarts.ca/priorites/priorites-continues/equite</w:t>
        </w:r>
      </w:hyperlink>
      <w:r w:rsidDel="00000000" w:rsidR="00000000" w:rsidRPr="00000000">
        <w:rPr>
          <w:rFonts w:ascii="Inter" w:cs="Inter" w:eastAsia="Inter" w:hAnsi="Inter"/>
          <w:sz w:val="24"/>
          <w:szCs w:val="24"/>
          <w:highlight w:val="white"/>
          <w:rtl w:val="0"/>
        </w:rPr>
        <w:t xml:space="preserve"> </w:t>
      </w:r>
    </w:p>
    <w:p w:rsidR="00000000" w:rsidDel="00000000" w:rsidP="00000000" w:rsidRDefault="00000000" w:rsidRPr="00000000" w14:paraId="00000019">
      <w:pPr>
        <w:ind w:left="0" w:firstLine="0"/>
        <w:rPr>
          <w:rFonts w:ascii="Inter" w:cs="Inter" w:eastAsia="Inter" w:hAnsi="Inter"/>
          <w:sz w:val="24"/>
          <w:szCs w:val="24"/>
          <w:highlight w:val="white"/>
        </w:rPr>
      </w:pPr>
      <w:r w:rsidDel="00000000" w:rsidR="00000000" w:rsidRPr="00000000">
        <w:rPr>
          <w:rtl w:val="0"/>
        </w:rPr>
      </w:r>
    </w:p>
    <w:p w:rsidR="00000000" w:rsidDel="00000000" w:rsidP="00000000" w:rsidRDefault="00000000" w:rsidRPr="00000000" w14:paraId="0000001A">
      <w:pPr>
        <w:ind w:left="0" w:firstLine="0"/>
        <w:rPr>
          <w:rFonts w:ascii="Inter" w:cs="Inter" w:eastAsia="Inter" w:hAnsi="Inter"/>
          <w:sz w:val="24"/>
          <w:szCs w:val="24"/>
          <w:highlight w:val="white"/>
        </w:rPr>
      </w:pPr>
      <w:r w:rsidDel="00000000" w:rsidR="00000000" w:rsidRPr="00000000">
        <w:rPr>
          <w:rFonts w:ascii="Inter" w:cs="Inter" w:eastAsia="Inter" w:hAnsi="Inter"/>
          <w:sz w:val="24"/>
          <w:szCs w:val="24"/>
          <w:highlight w:val="white"/>
          <w:rtl w:val="0"/>
        </w:rPr>
        <w:t xml:space="preserve">Cela mène souvent les organismes à adopter :</w:t>
      </w:r>
    </w:p>
    <w:p w:rsidR="00000000" w:rsidDel="00000000" w:rsidP="00000000" w:rsidRDefault="00000000" w:rsidRPr="00000000" w14:paraId="0000001B">
      <w:pPr>
        <w:ind w:left="0" w:firstLine="0"/>
        <w:rPr>
          <w:rFonts w:ascii="Inter" w:cs="Inter" w:eastAsia="Inter" w:hAnsi="Inter"/>
          <w:sz w:val="24"/>
          <w:szCs w:val="24"/>
          <w:highlight w:val="white"/>
        </w:rPr>
      </w:pPr>
      <w:r w:rsidDel="00000000" w:rsidR="00000000" w:rsidRPr="00000000">
        <w:rPr>
          <w:rtl w:val="0"/>
        </w:rPr>
      </w:r>
    </w:p>
    <w:p w:rsidR="00000000" w:rsidDel="00000000" w:rsidP="00000000" w:rsidRDefault="00000000" w:rsidRPr="00000000" w14:paraId="0000001C">
      <w:pPr>
        <w:ind w:left="0" w:firstLine="0"/>
        <w:rPr>
          <w:rFonts w:ascii="Inter" w:cs="Inter" w:eastAsia="Inter" w:hAnsi="Inter"/>
          <w:sz w:val="24"/>
          <w:szCs w:val="24"/>
          <w:highlight w:val="white"/>
        </w:rPr>
      </w:pPr>
      <w:r w:rsidDel="00000000" w:rsidR="00000000" w:rsidRPr="00000000">
        <w:rPr>
          <w:rFonts w:ascii="Inter" w:cs="Inter" w:eastAsia="Inter" w:hAnsi="Inter"/>
          <w:sz w:val="24"/>
          <w:szCs w:val="24"/>
          <w:highlight w:val="white"/>
          <w:rtl w:val="0"/>
        </w:rPr>
        <w:t xml:space="preserve">2.1 Politique d’équité / diversité / inclusion</w:t>
      </w:r>
    </w:p>
    <w:p w:rsidR="00000000" w:rsidDel="00000000" w:rsidP="00000000" w:rsidRDefault="00000000" w:rsidRPr="00000000" w14:paraId="0000001D">
      <w:pPr>
        <w:ind w:left="0" w:firstLine="0"/>
        <w:rPr>
          <w:rFonts w:ascii="Inter" w:cs="Inter" w:eastAsia="Inter" w:hAnsi="Inter"/>
          <w:sz w:val="24"/>
          <w:szCs w:val="24"/>
          <w:highlight w:val="white"/>
        </w:rPr>
      </w:pPr>
      <w:r w:rsidDel="00000000" w:rsidR="00000000" w:rsidRPr="00000000">
        <w:rPr>
          <w:rFonts w:ascii="Inter" w:cs="Inter" w:eastAsia="Inter" w:hAnsi="Inter"/>
          <w:sz w:val="24"/>
          <w:szCs w:val="24"/>
          <w:highlight w:val="white"/>
          <w:rtl w:val="0"/>
        </w:rPr>
        <w:t xml:space="preserve">2.2 Politique anti-discrimination</w:t>
      </w:r>
    </w:p>
    <w:p w:rsidR="00000000" w:rsidDel="00000000" w:rsidP="00000000" w:rsidRDefault="00000000" w:rsidRPr="00000000" w14:paraId="0000001E">
      <w:pPr>
        <w:ind w:left="0" w:firstLine="0"/>
        <w:rPr>
          <w:rFonts w:ascii="Inter" w:cs="Inter" w:eastAsia="Inter" w:hAnsi="Inter"/>
          <w:sz w:val="24"/>
          <w:szCs w:val="24"/>
          <w:highlight w:val="white"/>
        </w:rPr>
      </w:pPr>
      <w:r w:rsidDel="00000000" w:rsidR="00000000" w:rsidRPr="00000000">
        <w:rPr>
          <w:rtl w:val="0"/>
        </w:rPr>
      </w:r>
    </w:p>
    <w:p w:rsidR="00000000" w:rsidDel="00000000" w:rsidP="00000000" w:rsidRDefault="00000000" w:rsidRPr="00000000" w14:paraId="0000001F">
      <w:pPr>
        <w:ind w:left="0" w:firstLine="0"/>
        <w:rPr>
          <w:rFonts w:ascii="Inter" w:cs="Inter" w:eastAsia="Inter" w:hAnsi="Inter"/>
          <w:sz w:val="24"/>
          <w:szCs w:val="24"/>
          <w:highlight w:val="white"/>
        </w:rPr>
      </w:pPr>
      <w:r w:rsidDel="00000000" w:rsidR="00000000" w:rsidRPr="00000000">
        <w:rPr>
          <w:rtl w:val="0"/>
        </w:rPr>
      </w:r>
    </w:p>
    <w:p w:rsidR="00000000" w:rsidDel="00000000" w:rsidP="00000000" w:rsidRDefault="00000000" w:rsidRPr="00000000" w14:paraId="00000020">
      <w:pPr>
        <w:ind w:left="0" w:firstLine="0"/>
        <w:rPr>
          <w:rFonts w:ascii="Inter" w:cs="Inter" w:eastAsia="Inter" w:hAnsi="Inter"/>
          <w:sz w:val="24"/>
          <w:szCs w:val="24"/>
          <w:highlight w:val="white"/>
        </w:rPr>
      </w:pPr>
      <w:r w:rsidDel="00000000" w:rsidR="00000000" w:rsidRPr="00000000">
        <w:rPr>
          <w:rtl w:val="0"/>
        </w:rPr>
      </w:r>
    </w:p>
    <w:p w:rsidR="00000000" w:rsidDel="00000000" w:rsidP="00000000" w:rsidRDefault="00000000" w:rsidRPr="00000000" w14:paraId="00000021">
      <w:pPr>
        <w:ind w:left="0" w:firstLine="0"/>
        <w:rPr>
          <w:rFonts w:ascii="Inter" w:cs="Inter" w:eastAsia="Inter" w:hAnsi="Inter"/>
          <w:b w:val="1"/>
          <w:bCs w:val="1"/>
          <w:sz w:val="30"/>
          <w:szCs w:val="30"/>
          <w:highlight w:val="white"/>
        </w:rPr>
      </w:pPr>
      <w:r w:rsidDel="00000000" w:rsidR="00000000" w:rsidRPr="00000000">
        <w:rPr>
          <w:rtl w:val="0"/>
        </w:rPr>
      </w:r>
    </w:p>
    <w:p w:rsidR="00000000" w:rsidDel="00000000" w:rsidP="00000000" w:rsidRDefault="00000000" w:rsidRPr="00000000" w14:paraId="00000022">
      <w:pPr>
        <w:ind w:left="0" w:firstLine="0"/>
        <w:rPr>
          <w:rFonts w:ascii="Inter" w:cs="Inter" w:eastAsia="Inter" w:hAnsi="Inter"/>
          <w:b w:val="1"/>
          <w:bCs w:val="1"/>
          <w:sz w:val="30"/>
          <w:szCs w:val="30"/>
          <w:highlight w:val="white"/>
        </w:rPr>
      </w:pPr>
      <w:r w:rsidDel="00000000" w:rsidR="00000000" w:rsidRPr="00000000">
        <w:rPr>
          <w:rFonts w:ascii="Inter" w:cs="Inter" w:eastAsia="Inter" w:hAnsi="Inter"/>
          <w:b w:val="1"/>
          <w:bCs w:val="1"/>
          <w:sz w:val="30"/>
          <w:szCs w:val="30"/>
          <w:highlight w:val="white"/>
          <w:rtl w:val="0"/>
        </w:rPr>
        <w:t xml:space="preserve">OBLIGATIONS PAR PROVINCE</w:t>
      </w:r>
    </w:p>
    <w:p w:rsidR="00000000" w:rsidDel="00000000" w:rsidP="00000000" w:rsidRDefault="00000000" w:rsidRPr="00000000" w14:paraId="00000023">
      <w:pPr>
        <w:ind w:left="0" w:firstLine="0"/>
        <w:rPr>
          <w:rFonts w:ascii="Inter" w:cs="Inter" w:eastAsia="Inter" w:hAnsi="Inter"/>
          <w:sz w:val="24"/>
          <w:szCs w:val="24"/>
          <w:highlight w:val="white"/>
        </w:rPr>
      </w:pPr>
      <w:r w:rsidDel="00000000" w:rsidR="00000000" w:rsidRPr="00000000">
        <w:rPr>
          <w:rtl w:val="0"/>
        </w:rPr>
      </w:r>
    </w:p>
    <w:p w:rsidR="00000000" w:rsidDel="00000000" w:rsidP="00000000" w:rsidRDefault="00000000" w:rsidRPr="00000000" w14:paraId="00000024">
      <w:pPr>
        <w:rPr>
          <w:rFonts w:ascii="Inter" w:cs="Inter" w:eastAsia="Inter" w:hAnsi="Inter"/>
          <w:b w:val="1"/>
          <w:bCs w:val="1"/>
          <w:sz w:val="28"/>
          <w:szCs w:val="28"/>
          <w:highlight w:val="white"/>
        </w:rPr>
      </w:pPr>
      <w:r w:rsidDel="00000000" w:rsidR="00000000" w:rsidRPr="00000000">
        <w:rPr>
          <w:rtl w:val="0"/>
        </w:rPr>
      </w:r>
    </w:p>
    <w:p w:rsidR="00000000" w:rsidDel="00000000" w:rsidP="00000000" w:rsidRDefault="00000000" w:rsidRPr="00000000" w14:paraId="00000025">
      <w:pPr>
        <w:rPr>
          <w:rFonts w:ascii="Inter" w:cs="Inter" w:eastAsia="Inter" w:hAnsi="Inter"/>
          <w:b w:val="1"/>
          <w:bCs w:val="1"/>
          <w:sz w:val="28"/>
          <w:szCs w:val="28"/>
          <w:highlight w:val="white"/>
        </w:rPr>
      </w:pPr>
      <w:r w:rsidDel="00000000" w:rsidR="00000000" w:rsidRPr="00000000">
        <w:rPr>
          <w:rFonts w:ascii="Inter" w:cs="Inter" w:eastAsia="Inter" w:hAnsi="Inter"/>
          <w:b w:val="1"/>
          <w:bCs w:val="1"/>
          <w:sz w:val="28"/>
          <w:szCs w:val="28"/>
          <w:highlight w:val="white"/>
          <w:rtl w:val="0"/>
        </w:rPr>
        <w:t xml:space="preserve">Conseil des arts et des lettres du Québec</w:t>
      </w:r>
    </w:p>
    <w:p w:rsidR="00000000" w:rsidDel="00000000" w:rsidP="00000000" w:rsidRDefault="00000000" w:rsidRPr="00000000" w14:paraId="00000026">
      <w:pPr>
        <w:rPr>
          <w:rFonts w:ascii="Inter" w:cs="Inter" w:eastAsia="Inter" w:hAnsi="Inter"/>
          <w:sz w:val="24"/>
          <w:szCs w:val="24"/>
          <w:highlight w:val="white"/>
        </w:rPr>
      </w:pPr>
      <w:r w:rsidDel="00000000" w:rsidR="00000000" w:rsidRPr="00000000">
        <w:rPr>
          <w:rFonts w:ascii="Inter" w:cs="Inter" w:eastAsia="Inter" w:hAnsi="Inter"/>
          <w:sz w:val="24"/>
          <w:szCs w:val="24"/>
          <w:highlight w:val="white"/>
          <w:rtl w:val="0"/>
        </w:rPr>
        <w:t xml:space="preserve">Le CALQ ne liste généralement pas des politiques organisationnelles obligatoires. Cependant, il impose plusieurs conditions légales et administratives qui se traduisent souvent par des politiques internes.</w:t>
      </w:r>
    </w:p>
    <w:p w:rsidR="00000000" w:rsidDel="00000000" w:rsidP="00000000" w:rsidRDefault="00000000" w:rsidRPr="00000000" w14:paraId="00000027">
      <w:pPr>
        <w:rPr>
          <w:rFonts w:ascii="Inter" w:cs="Inter" w:eastAsia="Inter" w:hAnsi="Inter"/>
          <w:sz w:val="24"/>
          <w:szCs w:val="24"/>
          <w:highlight w:val="white"/>
        </w:rPr>
      </w:pPr>
      <w:r w:rsidDel="00000000" w:rsidR="00000000" w:rsidRPr="00000000">
        <w:rPr>
          <w:rFonts w:ascii="Inter" w:cs="Inter" w:eastAsia="Inter" w:hAnsi="Inter"/>
          <w:sz w:val="24"/>
          <w:szCs w:val="24"/>
          <w:highlight w:val="white"/>
          <w:rtl w:val="0"/>
        </w:rPr>
        <w:t xml:space="preserve">Exigences pour les organismes subventionnés :</w:t>
      </w:r>
    </w:p>
    <w:p w:rsidR="00000000" w:rsidDel="00000000" w:rsidP="00000000" w:rsidRDefault="00000000" w:rsidRPr="00000000" w14:paraId="00000028">
      <w:pPr>
        <w:rPr>
          <w:rFonts w:ascii="Inter" w:cs="Inter" w:eastAsia="Inter" w:hAnsi="Inter"/>
          <w:sz w:val="24"/>
          <w:szCs w:val="24"/>
          <w:highlight w:val="white"/>
        </w:rPr>
      </w:pPr>
      <w:r w:rsidDel="00000000" w:rsidR="00000000" w:rsidRPr="00000000">
        <w:rPr>
          <w:rtl w:val="0"/>
        </w:rPr>
      </w:r>
    </w:p>
    <w:p w:rsidR="00000000" w:rsidDel="00000000" w:rsidP="00000000" w:rsidRDefault="00000000" w:rsidRPr="00000000" w14:paraId="00000029">
      <w:pPr>
        <w:numPr>
          <w:ilvl w:val="0"/>
          <w:numId w:val="19"/>
        </w:numPr>
        <w:ind w:left="425.19685039370086" w:hanging="360"/>
        <w:rPr>
          <w:rFonts w:ascii="Inter" w:cs="Inter" w:eastAsia="Inter" w:hAnsi="Inter"/>
          <w:sz w:val="24"/>
          <w:szCs w:val="24"/>
          <w:highlight w:val="white"/>
          <w:u w:val="none"/>
        </w:rPr>
      </w:pPr>
      <w:r w:rsidDel="00000000" w:rsidR="00000000" w:rsidRPr="00000000">
        <w:rPr>
          <w:rFonts w:ascii="Inter" w:cs="Inter" w:eastAsia="Inter" w:hAnsi="Inter"/>
          <w:sz w:val="24"/>
          <w:szCs w:val="24"/>
          <w:highlight w:val="white"/>
          <w:rtl w:val="0"/>
        </w:rPr>
        <w:t xml:space="preserve">Respect des lois applicables</w:t>
      </w:r>
    </w:p>
    <w:p w:rsidR="00000000" w:rsidDel="00000000" w:rsidP="00000000" w:rsidRDefault="00000000" w:rsidRPr="00000000" w14:paraId="0000002A">
      <w:pPr>
        <w:ind w:left="0" w:firstLine="0"/>
        <w:rPr>
          <w:rFonts w:ascii="Inter" w:cs="Inter" w:eastAsia="Inter" w:hAnsi="Inter"/>
          <w:sz w:val="24"/>
          <w:szCs w:val="24"/>
          <w:highlight w:val="white"/>
        </w:rPr>
      </w:pPr>
      <w:r w:rsidDel="00000000" w:rsidR="00000000" w:rsidRPr="00000000">
        <w:rPr>
          <w:rFonts w:ascii="Inter" w:cs="Inter" w:eastAsia="Inter" w:hAnsi="Inter"/>
          <w:sz w:val="24"/>
          <w:szCs w:val="24"/>
          <w:highlight w:val="white"/>
          <w:rtl w:val="0"/>
        </w:rPr>
        <w:t xml:space="preserve">Les organismes doivent se conformer notamment à :</w:t>
      </w:r>
    </w:p>
    <w:p w:rsidR="00000000" w:rsidDel="00000000" w:rsidP="00000000" w:rsidRDefault="00000000" w:rsidRPr="00000000" w14:paraId="0000002B">
      <w:pPr>
        <w:rPr>
          <w:rFonts w:ascii="Inter" w:cs="Inter" w:eastAsia="Inter" w:hAnsi="Inter"/>
          <w:sz w:val="24"/>
          <w:szCs w:val="24"/>
          <w:highlight w:val="white"/>
        </w:rPr>
      </w:pPr>
      <w:r w:rsidDel="00000000" w:rsidR="00000000" w:rsidRPr="00000000">
        <w:rPr>
          <w:rtl w:val="0"/>
        </w:rPr>
      </w:r>
    </w:p>
    <w:p w:rsidR="00000000" w:rsidDel="00000000" w:rsidP="00000000" w:rsidRDefault="00000000" w:rsidRPr="00000000" w14:paraId="0000002C">
      <w:pPr>
        <w:numPr>
          <w:ilvl w:val="0"/>
          <w:numId w:val="9"/>
        </w:numPr>
        <w:ind w:left="720" w:hanging="360"/>
        <w:rPr>
          <w:rFonts w:ascii="Inter" w:cs="Inter" w:eastAsia="Inter" w:hAnsi="Inter"/>
          <w:sz w:val="24"/>
          <w:szCs w:val="24"/>
          <w:highlight w:val="white"/>
          <w:u w:val="none"/>
        </w:rPr>
      </w:pPr>
      <w:r w:rsidDel="00000000" w:rsidR="00000000" w:rsidRPr="00000000">
        <w:rPr>
          <w:rFonts w:ascii="Inter" w:cs="Inter" w:eastAsia="Inter" w:hAnsi="Inter"/>
          <w:sz w:val="24"/>
          <w:szCs w:val="24"/>
          <w:highlight w:val="white"/>
          <w:rtl w:val="0"/>
        </w:rPr>
        <w:t xml:space="preserve">Loi sur l’équité salariale</w:t>
      </w:r>
    </w:p>
    <w:p w:rsidR="00000000" w:rsidDel="00000000" w:rsidP="00000000" w:rsidRDefault="00000000" w:rsidRPr="00000000" w14:paraId="0000002D">
      <w:pPr>
        <w:numPr>
          <w:ilvl w:val="0"/>
          <w:numId w:val="9"/>
        </w:numPr>
        <w:ind w:left="720" w:hanging="360"/>
        <w:rPr>
          <w:rFonts w:ascii="Inter" w:cs="Inter" w:eastAsia="Inter" w:hAnsi="Inter"/>
          <w:sz w:val="24"/>
          <w:szCs w:val="24"/>
          <w:highlight w:val="white"/>
          <w:u w:val="none"/>
        </w:rPr>
      </w:pPr>
      <w:r w:rsidDel="00000000" w:rsidR="00000000" w:rsidRPr="00000000">
        <w:rPr>
          <w:rFonts w:ascii="Inter" w:cs="Inter" w:eastAsia="Inter" w:hAnsi="Inter"/>
          <w:sz w:val="24"/>
          <w:szCs w:val="24"/>
          <w:highlight w:val="white"/>
          <w:rtl w:val="0"/>
        </w:rPr>
        <w:t xml:space="preserve">Charte de la langue française</w:t>
      </w:r>
    </w:p>
    <w:p w:rsidR="00000000" w:rsidDel="00000000" w:rsidP="00000000" w:rsidRDefault="00000000" w:rsidRPr="00000000" w14:paraId="0000002E">
      <w:pPr>
        <w:numPr>
          <w:ilvl w:val="0"/>
          <w:numId w:val="9"/>
        </w:numPr>
        <w:ind w:left="720" w:hanging="360"/>
        <w:rPr>
          <w:rFonts w:ascii="Inter" w:cs="Inter" w:eastAsia="Inter" w:hAnsi="Inter"/>
          <w:sz w:val="24"/>
          <w:szCs w:val="24"/>
          <w:highlight w:val="white"/>
          <w:u w:val="none"/>
        </w:rPr>
      </w:pPr>
      <w:r w:rsidDel="00000000" w:rsidR="00000000" w:rsidRPr="00000000">
        <w:rPr>
          <w:rFonts w:ascii="Inter" w:cs="Inter" w:eastAsia="Inter" w:hAnsi="Inter"/>
          <w:sz w:val="24"/>
          <w:szCs w:val="24"/>
          <w:highlight w:val="white"/>
          <w:rtl w:val="0"/>
        </w:rPr>
        <w:t xml:space="preserve">Les obligations légales des administrateurs</w:t>
      </w:r>
    </w:p>
    <w:p w:rsidR="00000000" w:rsidDel="00000000" w:rsidP="00000000" w:rsidRDefault="00000000" w:rsidRPr="00000000" w14:paraId="0000002F">
      <w:pPr>
        <w:rPr>
          <w:rFonts w:ascii="Inter" w:cs="Inter" w:eastAsia="Inter" w:hAnsi="Inter"/>
          <w:sz w:val="24"/>
          <w:szCs w:val="24"/>
          <w:highlight w:val="white"/>
        </w:rPr>
      </w:pPr>
      <w:r w:rsidDel="00000000" w:rsidR="00000000" w:rsidRPr="00000000">
        <w:rPr>
          <w:rtl w:val="0"/>
        </w:rPr>
      </w:r>
    </w:p>
    <w:p w:rsidR="00000000" w:rsidDel="00000000" w:rsidP="00000000" w:rsidRDefault="00000000" w:rsidRPr="00000000" w14:paraId="00000030">
      <w:pPr>
        <w:rPr>
          <w:rFonts w:ascii="Inter" w:cs="Inter" w:eastAsia="Inter" w:hAnsi="Inter"/>
          <w:sz w:val="24"/>
          <w:szCs w:val="24"/>
          <w:highlight w:val="white"/>
        </w:rPr>
      </w:pPr>
      <w:r w:rsidDel="00000000" w:rsidR="00000000" w:rsidRPr="00000000">
        <w:rPr>
          <w:rFonts w:ascii="Inter" w:cs="Inter" w:eastAsia="Inter" w:hAnsi="Inter"/>
          <w:sz w:val="24"/>
          <w:szCs w:val="24"/>
          <w:highlight w:val="white"/>
          <w:rtl w:val="0"/>
        </w:rPr>
        <w:t xml:space="preserve">Il est ainsi recommandé d’avoir des politiques internes comme :</w:t>
      </w:r>
    </w:p>
    <w:p w:rsidR="00000000" w:rsidDel="00000000" w:rsidP="00000000" w:rsidRDefault="00000000" w:rsidRPr="00000000" w14:paraId="00000031">
      <w:pPr>
        <w:rPr>
          <w:rFonts w:ascii="Inter" w:cs="Inter" w:eastAsia="Inter" w:hAnsi="Inter"/>
          <w:sz w:val="24"/>
          <w:szCs w:val="24"/>
          <w:highlight w:val="white"/>
        </w:rPr>
      </w:pPr>
      <w:r w:rsidDel="00000000" w:rsidR="00000000" w:rsidRPr="00000000">
        <w:rPr>
          <w:rtl w:val="0"/>
        </w:rPr>
      </w:r>
    </w:p>
    <w:p w:rsidR="00000000" w:rsidDel="00000000" w:rsidP="00000000" w:rsidRDefault="00000000" w:rsidRPr="00000000" w14:paraId="00000032">
      <w:pPr>
        <w:rPr>
          <w:rFonts w:ascii="Inter" w:cs="Inter" w:eastAsia="Inter" w:hAnsi="Inter"/>
          <w:sz w:val="24"/>
          <w:szCs w:val="24"/>
          <w:highlight w:val="white"/>
        </w:rPr>
      </w:pPr>
      <w:r w:rsidDel="00000000" w:rsidR="00000000" w:rsidRPr="00000000">
        <w:rPr>
          <w:rFonts w:ascii="Inter" w:cs="Inter" w:eastAsia="Inter" w:hAnsi="Inter"/>
          <w:sz w:val="24"/>
          <w:szCs w:val="24"/>
          <w:highlight w:val="white"/>
          <w:rtl w:val="0"/>
        </w:rPr>
        <w:t xml:space="preserve">1.1 Politique d’équité salariale</w:t>
      </w:r>
    </w:p>
    <w:p w:rsidR="00000000" w:rsidDel="00000000" w:rsidP="00000000" w:rsidRDefault="00000000" w:rsidRPr="00000000" w14:paraId="00000033">
      <w:pPr>
        <w:rPr>
          <w:rFonts w:ascii="Inter" w:cs="Inter" w:eastAsia="Inter" w:hAnsi="Inter"/>
          <w:sz w:val="24"/>
          <w:szCs w:val="24"/>
          <w:highlight w:val="white"/>
        </w:rPr>
      </w:pPr>
      <w:r w:rsidDel="00000000" w:rsidR="00000000" w:rsidRPr="00000000">
        <w:rPr>
          <w:rFonts w:ascii="Inter" w:cs="Inter" w:eastAsia="Inter" w:hAnsi="Inter"/>
          <w:sz w:val="24"/>
          <w:szCs w:val="24"/>
          <w:highlight w:val="white"/>
          <w:rtl w:val="0"/>
        </w:rPr>
        <w:t xml:space="preserve">1.2 Politiques de gouvernance</w:t>
      </w:r>
    </w:p>
    <w:p w:rsidR="00000000" w:rsidDel="00000000" w:rsidP="00000000" w:rsidRDefault="00000000" w:rsidRPr="00000000" w14:paraId="00000034">
      <w:pPr>
        <w:ind w:left="0" w:firstLine="0"/>
        <w:rPr>
          <w:rFonts w:ascii="Inter" w:cs="Inter" w:eastAsia="Inter" w:hAnsi="Inter"/>
          <w:sz w:val="24"/>
          <w:szCs w:val="24"/>
          <w:highlight w:val="white"/>
        </w:rPr>
      </w:pPr>
      <w:r w:rsidDel="00000000" w:rsidR="00000000" w:rsidRPr="00000000">
        <w:rPr>
          <w:rtl w:val="0"/>
        </w:rPr>
      </w:r>
    </w:p>
    <w:p w:rsidR="00000000" w:rsidDel="00000000" w:rsidP="00000000" w:rsidRDefault="00000000" w:rsidRPr="00000000" w14:paraId="00000035">
      <w:pPr>
        <w:numPr>
          <w:ilvl w:val="0"/>
          <w:numId w:val="19"/>
        </w:numPr>
        <w:ind w:left="425.19685039370086" w:hanging="360"/>
        <w:rPr>
          <w:rFonts w:ascii="Inter" w:cs="Inter" w:eastAsia="Inter" w:hAnsi="Inter"/>
          <w:sz w:val="24"/>
          <w:szCs w:val="24"/>
          <w:highlight w:val="white"/>
          <w:u w:val="none"/>
        </w:rPr>
      </w:pPr>
      <w:r w:rsidDel="00000000" w:rsidR="00000000" w:rsidRPr="00000000">
        <w:rPr>
          <w:rFonts w:ascii="Inter" w:cs="Inter" w:eastAsia="Inter" w:hAnsi="Inter"/>
          <w:sz w:val="24"/>
          <w:szCs w:val="24"/>
          <w:highlight w:val="white"/>
          <w:rtl w:val="0"/>
        </w:rPr>
        <w:t xml:space="preserve">Gestion financière</w:t>
      </w:r>
    </w:p>
    <w:p w:rsidR="00000000" w:rsidDel="00000000" w:rsidP="00000000" w:rsidRDefault="00000000" w:rsidRPr="00000000" w14:paraId="00000036">
      <w:pPr>
        <w:rPr>
          <w:rFonts w:ascii="Inter" w:cs="Inter" w:eastAsia="Inter" w:hAnsi="Inter"/>
          <w:sz w:val="24"/>
          <w:szCs w:val="24"/>
          <w:highlight w:val="white"/>
        </w:rPr>
      </w:pPr>
      <w:r w:rsidDel="00000000" w:rsidR="00000000" w:rsidRPr="00000000">
        <w:rPr>
          <w:rtl w:val="0"/>
        </w:rPr>
      </w:r>
    </w:p>
    <w:p w:rsidR="00000000" w:rsidDel="00000000" w:rsidP="00000000" w:rsidRDefault="00000000" w:rsidRPr="00000000" w14:paraId="00000037">
      <w:pPr>
        <w:rPr>
          <w:rFonts w:ascii="Inter" w:cs="Inter" w:eastAsia="Inter" w:hAnsi="Inter"/>
          <w:sz w:val="24"/>
          <w:szCs w:val="24"/>
          <w:highlight w:val="white"/>
        </w:rPr>
      </w:pPr>
      <w:r w:rsidDel="00000000" w:rsidR="00000000" w:rsidRPr="00000000">
        <w:rPr>
          <w:rFonts w:ascii="Inter" w:cs="Inter" w:eastAsia="Inter" w:hAnsi="Inter"/>
          <w:sz w:val="24"/>
          <w:szCs w:val="24"/>
          <w:highlight w:val="white"/>
          <w:rtl w:val="0"/>
        </w:rPr>
        <w:t xml:space="preserve">Les organismes recevant un Soutien à la mission doivent :</w:t>
      </w:r>
    </w:p>
    <w:p w:rsidR="00000000" w:rsidDel="00000000" w:rsidP="00000000" w:rsidRDefault="00000000" w:rsidRPr="00000000" w14:paraId="00000038">
      <w:pPr>
        <w:rPr>
          <w:rFonts w:ascii="Inter" w:cs="Inter" w:eastAsia="Inter" w:hAnsi="Inter"/>
          <w:sz w:val="24"/>
          <w:szCs w:val="24"/>
          <w:highlight w:val="white"/>
        </w:rPr>
      </w:pPr>
      <w:r w:rsidDel="00000000" w:rsidR="00000000" w:rsidRPr="00000000">
        <w:rPr>
          <w:rtl w:val="0"/>
        </w:rPr>
      </w:r>
    </w:p>
    <w:p w:rsidR="00000000" w:rsidDel="00000000" w:rsidP="00000000" w:rsidRDefault="00000000" w:rsidRPr="00000000" w14:paraId="00000039">
      <w:pPr>
        <w:numPr>
          <w:ilvl w:val="0"/>
          <w:numId w:val="2"/>
        </w:numPr>
        <w:ind w:left="720" w:hanging="360"/>
        <w:rPr>
          <w:rFonts w:ascii="Inter" w:cs="Inter" w:eastAsia="Inter" w:hAnsi="Inter"/>
          <w:sz w:val="24"/>
          <w:szCs w:val="24"/>
          <w:highlight w:val="white"/>
          <w:u w:val="none"/>
        </w:rPr>
      </w:pPr>
      <w:r w:rsidDel="00000000" w:rsidR="00000000" w:rsidRPr="00000000">
        <w:rPr>
          <w:rFonts w:ascii="Inter" w:cs="Inter" w:eastAsia="Inter" w:hAnsi="Inter"/>
          <w:sz w:val="24"/>
          <w:szCs w:val="24"/>
          <w:highlight w:val="white"/>
          <w:rtl w:val="0"/>
        </w:rPr>
        <w:t xml:space="preserve">être constitués légalement ;</w:t>
      </w:r>
    </w:p>
    <w:p w:rsidR="00000000" w:rsidDel="00000000" w:rsidP="00000000" w:rsidRDefault="00000000" w:rsidRPr="00000000" w14:paraId="0000003A">
      <w:pPr>
        <w:numPr>
          <w:ilvl w:val="0"/>
          <w:numId w:val="2"/>
        </w:numPr>
        <w:ind w:left="720" w:hanging="360"/>
        <w:rPr>
          <w:rFonts w:ascii="Inter" w:cs="Inter" w:eastAsia="Inter" w:hAnsi="Inter"/>
          <w:sz w:val="24"/>
          <w:szCs w:val="24"/>
          <w:highlight w:val="white"/>
          <w:u w:val="none"/>
        </w:rPr>
      </w:pPr>
      <w:r w:rsidDel="00000000" w:rsidR="00000000" w:rsidRPr="00000000">
        <w:rPr>
          <w:rFonts w:ascii="Inter" w:cs="Inter" w:eastAsia="Inter" w:hAnsi="Inter"/>
          <w:sz w:val="24"/>
          <w:szCs w:val="24"/>
          <w:highlight w:val="white"/>
          <w:rtl w:val="0"/>
        </w:rPr>
        <w:t xml:space="preserve">être administrés par un conseil d’administration ;</w:t>
      </w:r>
    </w:p>
    <w:p w:rsidR="00000000" w:rsidDel="00000000" w:rsidP="00000000" w:rsidRDefault="00000000" w:rsidRPr="00000000" w14:paraId="0000003B">
      <w:pPr>
        <w:numPr>
          <w:ilvl w:val="0"/>
          <w:numId w:val="2"/>
        </w:numPr>
        <w:ind w:left="720" w:hanging="360"/>
        <w:rPr>
          <w:rFonts w:ascii="Inter" w:cs="Inter" w:eastAsia="Inter" w:hAnsi="Inter"/>
          <w:sz w:val="24"/>
          <w:szCs w:val="24"/>
          <w:highlight w:val="white"/>
          <w:u w:val="none"/>
        </w:rPr>
      </w:pPr>
      <w:r w:rsidDel="00000000" w:rsidR="00000000" w:rsidRPr="00000000">
        <w:rPr>
          <w:rFonts w:ascii="Inter" w:cs="Inter" w:eastAsia="Inter" w:hAnsi="Inter"/>
          <w:sz w:val="24"/>
          <w:szCs w:val="24"/>
          <w:highlight w:val="white"/>
          <w:rtl w:val="0"/>
        </w:rPr>
        <w:t xml:space="preserve">avoir des états financiers examinés par un comptable professionnel agréé ou faire l’objet d’un audit financier annuel.</w:t>
      </w:r>
    </w:p>
    <w:p w:rsidR="00000000" w:rsidDel="00000000" w:rsidP="00000000" w:rsidRDefault="00000000" w:rsidRPr="00000000" w14:paraId="0000003C">
      <w:pPr>
        <w:rPr>
          <w:rFonts w:ascii="Inter" w:cs="Inter" w:eastAsia="Inter" w:hAnsi="Inter"/>
          <w:sz w:val="24"/>
          <w:szCs w:val="24"/>
          <w:highlight w:val="white"/>
        </w:rPr>
      </w:pPr>
      <w:r w:rsidDel="00000000" w:rsidR="00000000" w:rsidRPr="00000000">
        <w:rPr>
          <w:rtl w:val="0"/>
        </w:rPr>
      </w:r>
    </w:p>
    <w:p w:rsidR="00000000" w:rsidDel="00000000" w:rsidP="00000000" w:rsidRDefault="00000000" w:rsidRPr="00000000" w14:paraId="0000003D">
      <w:pPr>
        <w:rPr>
          <w:rFonts w:ascii="Inter" w:cs="Inter" w:eastAsia="Inter" w:hAnsi="Inter"/>
          <w:sz w:val="24"/>
          <w:szCs w:val="24"/>
          <w:highlight w:val="white"/>
        </w:rPr>
      </w:pPr>
      <w:r w:rsidDel="00000000" w:rsidR="00000000" w:rsidRPr="00000000">
        <w:rPr>
          <w:rtl w:val="0"/>
        </w:rPr>
      </w:r>
    </w:p>
    <w:p w:rsidR="00000000" w:rsidDel="00000000" w:rsidP="00000000" w:rsidRDefault="00000000" w:rsidRPr="00000000" w14:paraId="0000003E">
      <w:pPr>
        <w:rPr>
          <w:rFonts w:ascii="Inter" w:cs="Inter" w:eastAsia="Inter" w:hAnsi="Inter"/>
          <w:b w:val="1"/>
          <w:bCs w:val="1"/>
          <w:sz w:val="28"/>
          <w:szCs w:val="28"/>
          <w:highlight w:val="white"/>
        </w:rPr>
      </w:pPr>
      <w:r w:rsidDel="00000000" w:rsidR="00000000" w:rsidRPr="00000000">
        <w:rPr>
          <w:rFonts w:ascii="Inter" w:cs="Inter" w:eastAsia="Inter" w:hAnsi="Inter"/>
          <w:b w:val="1"/>
          <w:bCs w:val="1"/>
          <w:sz w:val="28"/>
          <w:szCs w:val="28"/>
          <w:highlight w:val="white"/>
          <w:rtl w:val="0"/>
        </w:rPr>
        <w:t xml:space="preserve">Le Conseil des arts de l’Ontario (Ontario Arts Council)</w:t>
      </w:r>
    </w:p>
    <w:p w:rsidR="00000000" w:rsidDel="00000000" w:rsidP="00000000" w:rsidRDefault="00000000" w:rsidRPr="00000000" w14:paraId="0000003F">
      <w:pPr>
        <w:rPr>
          <w:rFonts w:ascii="Inter" w:cs="Inter" w:eastAsia="Inter" w:hAnsi="Inter"/>
          <w:sz w:val="24"/>
          <w:szCs w:val="24"/>
          <w:highlight w:val="white"/>
        </w:rPr>
      </w:pPr>
      <w:r w:rsidDel="00000000" w:rsidR="00000000" w:rsidRPr="00000000">
        <w:rPr>
          <w:rFonts w:ascii="Inter" w:cs="Inter" w:eastAsia="Inter" w:hAnsi="Inter"/>
          <w:sz w:val="24"/>
          <w:szCs w:val="24"/>
          <w:highlight w:val="white"/>
          <w:rtl w:val="0"/>
        </w:rPr>
        <w:t xml:space="preserve">Politiques requises pour obtenir une subvention (organismes)</w:t>
      </w:r>
    </w:p>
    <w:p w:rsidR="00000000" w:rsidDel="00000000" w:rsidP="00000000" w:rsidRDefault="00000000" w:rsidRPr="00000000" w14:paraId="00000040">
      <w:pPr>
        <w:rPr>
          <w:rFonts w:ascii="Inter" w:cs="Inter" w:eastAsia="Inter" w:hAnsi="Inter"/>
          <w:sz w:val="24"/>
          <w:szCs w:val="24"/>
          <w:highlight w:val="white"/>
        </w:rPr>
      </w:pPr>
      <w:hyperlink r:id="rId10">
        <w:r w:rsidDel="00000000" w:rsidR="00000000" w:rsidRPr="00000000">
          <w:rPr>
            <w:rFonts w:ascii="Inter" w:cs="Inter" w:eastAsia="Inter" w:hAnsi="Inter"/>
            <w:color w:val="1155cc"/>
            <w:sz w:val="24"/>
            <w:szCs w:val="24"/>
            <w:highlight w:val="white"/>
            <w:u w:val="single"/>
            <w:rtl w:val="0"/>
          </w:rPr>
          <w:t xml:space="preserve">https://grants.arts.on.ca/files/568544/f115902/Terms_and_Conditions_Receipt_Project_2024_01.pdf</w:t>
        </w:r>
      </w:hyperlink>
      <w:r w:rsidDel="00000000" w:rsidR="00000000" w:rsidRPr="00000000">
        <w:rPr>
          <w:rFonts w:ascii="Inter" w:cs="Inter" w:eastAsia="Inter" w:hAnsi="Inter"/>
          <w:sz w:val="24"/>
          <w:szCs w:val="24"/>
          <w:highlight w:val="white"/>
          <w:rtl w:val="0"/>
        </w:rPr>
        <w:t xml:space="preserve"> </w:t>
      </w:r>
    </w:p>
    <w:p w:rsidR="00000000" w:rsidDel="00000000" w:rsidP="00000000" w:rsidRDefault="00000000" w:rsidRPr="00000000" w14:paraId="00000041">
      <w:pPr>
        <w:rPr>
          <w:rFonts w:ascii="Inter" w:cs="Inter" w:eastAsia="Inter" w:hAnsi="Inter"/>
          <w:sz w:val="24"/>
          <w:szCs w:val="24"/>
          <w:highlight w:val="white"/>
        </w:rPr>
      </w:pPr>
      <w:r w:rsidDel="00000000" w:rsidR="00000000" w:rsidRPr="00000000">
        <w:rPr>
          <w:rtl w:val="0"/>
        </w:rPr>
      </w:r>
    </w:p>
    <w:p w:rsidR="00000000" w:rsidDel="00000000" w:rsidP="00000000" w:rsidRDefault="00000000" w:rsidRPr="00000000" w14:paraId="00000042">
      <w:pPr>
        <w:numPr>
          <w:ilvl w:val="0"/>
          <w:numId w:val="13"/>
        </w:numPr>
        <w:ind w:left="425.19685039370086" w:hanging="360"/>
        <w:rPr>
          <w:rFonts w:ascii="Inter" w:cs="Inter" w:eastAsia="Inter" w:hAnsi="Inter"/>
          <w:sz w:val="24"/>
          <w:szCs w:val="24"/>
          <w:highlight w:val="white"/>
          <w:u w:val="none"/>
        </w:rPr>
      </w:pPr>
      <w:r w:rsidDel="00000000" w:rsidR="00000000" w:rsidRPr="00000000">
        <w:rPr>
          <w:rFonts w:ascii="Inter" w:cs="Inter" w:eastAsia="Inter" w:hAnsi="Inter"/>
          <w:sz w:val="24"/>
          <w:szCs w:val="24"/>
          <w:highlight w:val="white"/>
          <w:rtl w:val="0"/>
        </w:rPr>
        <w:t xml:space="preserve">Politique ou mécanisme de milieu de travail respectueux / anti-harcèlement</w:t>
      </w:r>
    </w:p>
    <w:p w:rsidR="00000000" w:rsidDel="00000000" w:rsidP="00000000" w:rsidRDefault="00000000" w:rsidRPr="00000000" w14:paraId="00000043">
      <w:pPr>
        <w:rPr>
          <w:rFonts w:ascii="Inter" w:cs="Inter" w:eastAsia="Inter" w:hAnsi="Inter"/>
          <w:sz w:val="24"/>
          <w:szCs w:val="24"/>
          <w:highlight w:val="white"/>
        </w:rPr>
      </w:pPr>
      <w:r w:rsidDel="00000000" w:rsidR="00000000" w:rsidRPr="00000000">
        <w:rPr>
          <w:rtl w:val="0"/>
        </w:rPr>
      </w:r>
    </w:p>
    <w:p w:rsidR="00000000" w:rsidDel="00000000" w:rsidP="00000000" w:rsidRDefault="00000000" w:rsidRPr="00000000" w14:paraId="00000044">
      <w:pPr>
        <w:rPr>
          <w:rFonts w:ascii="Inter" w:cs="Inter" w:eastAsia="Inter" w:hAnsi="Inter"/>
          <w:sz w:val="24"/>
          <w:szCs w:val="24"/>
          <w:highlight w:val="white"/>
        </w:rPr>
      </w:pPr>
      <w:r w:rsidDel="00000000" w:rsidR="00000000" w:rsidRPr="00000000">
        <w:rPr>
          <w:rFonts w:ascii="Inter" w:cs="Inter" w:eastAsia="Inter" w:hAnsi="Inter"/>
          <w:sz w:val="24"/>
          <w:szCs w:val="24"/>
          <w:highlight w:val="white"/>
          <w:rtl w:val="0"/>
        </w:rPr>
        <w:t xml:space="preserve">Les organismes doivent avoir des politiques ou procédures assurant un environnement de travail respectueux et sans harcèlement.</w:t>
      </w:r>
    </w:p>
    <w:p w:rsidR="00000000" w:rsidDel="00000000" w:rsidP="00000000" w:rsidRDefault="00000000" w:rsidRPr="00000000" w14:paraId="00000045">
      <w:pPr>
        <w:rPr>
          <w:rFonts w:ascii="Inter" w:cs="Inter" w:eastAsia="Inter" w:hAnsi="Inter"/>
          <w:sz w:val="24"/>
          <w:szCs w:val="24"/>
          <w:highlight w:val="white"/>
        </w:rPr>
      </w:pPr>
      <w:r w:rsidDel="00000000" w:rsidR="00000000" w:rsidRPr="00000000">
        <w:rPr>
          <w:rtl w:val="0"/>
        </w:rPr>
      </w:r>
    </w:p>
    <w:p w:rsidR="00000000" w:rsidDel="00000000" w:rsidP="00000000" w:rsidRDefault="00000000" w:rsidRPr="00000000" w14:paraId="00000046">
      <w:pPr>
        <w:rPr>
          <w:rFonts w:ascii="Inter" w:cs="Inter" w:eastAsia="Inter" w:hAnsi="Inter"/>
          <w:sz w:val="24"/>
          <w:szCs w:val="24"/>
          <w:highlight w:val="white"/>
        </w:rPr>
      </w:pPr>
      <w:r w:rsidDel="00000000" w:rsidR="00000000" w:rsidRPr="00000000">
        <w:rPr>
          <w:rFonts w:ascii="Inter" w:cs="Inter" w:eastAsia="Inter" w:hAnsi="Inter"/>
          <w:sz w:val="24"/>
          <w:szCs w:val="24"/>
          <w:highlight w:val="white"/>
          <w:rtl w:val="0"/>
        </w:rPr>
        <w:t xml:space="preserve">1.1 Politique ou mécanisme contre le harcèlement, la violence sexuelle et la discrimination. Le Conseil peut demander à voir ces politiques. </w:t>
      </w:r>
    </w:p>
    <w:p w:rsidR="00000000" w:rsidDel="00000000" w:rsidP="00000000" w:rsidRDefault="00000000" w:rsidRPr="00000000" w14:paraId="00000047">
      <w:pPr>
        <w:rPr>
          <w:rFonts w:ascii="Inter" w:cs="Inter" w:eastAsia="Inter" w:hAnsi="Inter"/>
          <w:sz w:val="24"/>
          <w:szCs w:val="24"/>
          <w:highlight w:val="white"/>
        </w:rPr>
      </w:pPr>
      <w:r w:rsidDel="00000000" w:rsidR="00000000" w:rsidRPr="00000000">
        <w:rPr>
          <w:rFonts w:ascii="Inter" w:cs="Inter" w:eastAsia="Inter" w:hAnsi="Inter"/>
          <w:sz w:val="24"/>
          <w:szCs w:val="24"/>
          <w:highlight w:val="white"/>
          <w:rtl w:val="0"/>
        </w:rPr>
        <w:t xml:space="preserve">1.2 Politique de protection des personnes vulnérables</w:t>
      </w:r>
    </w:p>
    <w:p w:rsidR="00000000" w:rsidDel="00000000" w:rsidP="00000000" w:rsidRDefault="00000000" w:rsidRPr="00000000" w14:paraId="00000048">
      <w:pPr>
        <w:rPr>
          <w:rFonts w:ascii="Inter" w:cs="Inter" w:eastAsia="Inter" w:hAnsi="Inter"/>
          <w:sz w:val="24"/>
          <w:szCs w:val="24"/>
          <w:highlight w:val="white"/>
        </w:rPr>
      </w:pPr>
      <w:r w:rsidDel="00000000" w:rsidR="00000000" w:rsidRPr="00000000">
        <w:rPr>
          <w:rtl w:val="0"/>
        </w:rPr>
      </w:r>
    </w:p>
    <w:p w:rsidR="00000000" w:rsidDel="00000000" w:rsidP="00000000" w:rsidRDefault="00000000" w:rsidRPr="00000000" w14:paraId="00000049">
      <w:pPr>
        <w:rPr>
          <w:rFonts w:ascii="Inter" w:cs="Inter" w:eastAsia="Inter" w:hAnsi="Inter"/>
          <w:sz w:val="24"/>
          <w:szCs w:val="24"/>
          <w:highlight w:val="white"/>
        </w:rPr>
      </w:pPr>
      <w:r w:rsidDel="00000000" w:rsidR="00000000" w:rsidRPr="00000000">
        <w:rPr>
          <w:rFonts w:ascii="Inter" w:cs="Inter" w:eastAsia="Inter" w:hAnsi="Inter"/>
          <w:sz w:val="24"/>
          <w:szCs w:val="24"/>
          <w:highlight w:val="white"/>
          <w:rtl w:val="0"/>
        </w:rPr>
        <w:t xml:space="preserve">Si l’organisme travaille avec des personnes vulnérables :</w:t>
      </w:r>
    </w:p>
    <w:p w:rsidR="00000000" w:rsidDel="00000000" w:rsidP="00000000" w:rsidRDefault="00000000" w:rsidRPr="00000000" w14:paraId="0000004A">
      <w:pPr>
        <w:rPr>
          <w:rFonts w:ascii="Inter" w:cs="Inter" w:eastAsia="Inter" w:hAnsi="Inter"/>
          <w:sz w:val="24"/>
          <w:szCs w:val="24"/>
          <w:highlight w:val="white"/>
        </w:rPr>
      </w:pPr>
      <w:r w:rsidDel="00000000" w:rsidR="00000000" w:rsidRPr="00000000">
        <w:rPr>
          <w:rtl w:val="0"/>
        </w:rPr>
      </w:r>
    </w:p>
    <w:p w:rsidR="00000000" w:rsidDel="00000000" w:rsidP="00000000" w:rsidRDefault="00000000" w:rsidRPr="00000000" w14:paraId="0000004B">
      <w:pPr>
        <w:numPr>
          <w:ilvl w:val="0"/>
          <w:numId w:val="15"/>
        </w:numPr>
        <w:ind w:left="720" w:hanging="360"/>
        <w:rPr>
          <w:rFonts w:ascii="Inter" w:cs="Inter" w:eastAsia="Inter" w:hAnsi="Inter"/>
          <w:sz w:val="24"/>
          <w:szCs w:val="24"/>
          <w:highlight w:val="white"/>
          <w:u w:val="none"/>
        </w:rPr>
      </w:pPr>
      <w:r w:rsidDel="00000000" w:rsidR="00000000" w:rsidRPr="00000000">
        <w:rPr>
          <w:rFonts w:ascii="Inter" w:cs="Inter" w:eastAsia="Inter" w:hAnsi="Inter"/>
          <w:sz w:val="24"/>
          <w:szCs w:val="24"/>
          <w:highlight w:val="white"/>
          <w:rtl w:val="0"/>
        </w:rPr>
        <w:t xml:space="preserve">une Politique de protection des personnes vulnérables</w:t>
      </w:r>
    </w:p>
    <w:p w:rsidR="00000000" w:rsidDel="00000000" w:rsidP="00000000" w:rsidRDefault="00000000" w:rsidRPr="00000000" w14:paraId="0000004C">
      <w:pPr>
        <w:numPr>
          <w:ilvl w:val="0"/>
          <w:numId w:val="12"/>
        </w:numPr>
        <w:ind w:left="720" w:hanging="360"/>
        <w:rPr>
          <w:rFonts w:ascii="Inter" w:cs="Inter" w:eastAsia="Inter" w:hAnsi="Inter"/>
          <w:sz w:val="24"/>
          <w:szCs w:val="24"/>
          <w:highlight w:val="white"/>
          <w:u w:val="none"/>
        </w:rPr>
      </w:pPr>
      <w:r w:rsidDel="00000000" w:rsidR="00000000" w:rsidRPr="00000000">
        <w:rPr>
          <w:rFonts w:ascii="Inter" w:cs="Inter" w:eastAsia="Inter" w:hAnsi="Inter"/>
          <w:sz w:val="24"/>
          <w:szCs w:val="24"/>
          <w:highlight w:val="white"/>
          <w:rtl w:val="0"/>
        </w:rPr>
        <w:t xml:space="preserve">un processus de vérification (ex. vulnerable sector check)</w:t>
      </w:r>
    </w:p>
    <w:p w:rsidR="00000000" w:rsidDel="00000000" w:rsidP="00000000" w:rsidRDefault="00000000" w:rsidRPr="00000000" w14:paraId="0000004D">
      <w:pPr>
        <w:rPr>
          <w:rFonts w:ascii="Inter" w:cs="Inter" w:eastAsia="Inter" w:hAnsi="Inter"/>
          <w:sz w:val="24"/>
          <w:szCs w:val="24"/>
          <w:highlight w:val="white"/>
        </w:rPr>
      </w:pPr>
      <w:r w:rsidDel="00000000" w:rsidR="00000000" w:rsidRPr="00000000">
        <w:rPr>
          <w:rtl w:val="0"/>
        </w:rPr>
      </w:r>
    </w:p>
    <w:p w:rsidR="00000000" w:rsidDel="00000000" w:rsidP="00000000" w:rsidRDefault="00000000" w:rsidRPr="00000000" w14:paraId="0000004E">
      <w:pPr>
        <w:rPr>
          <w:rFonts w:ascii="Inter" w:cs="Inter" w:eastAsia="Inter" w:hAnsi="Inter"/>
          <w:sz w:val="24"/>
          <w:szCs w:val="24"/>
          <w:highlight w:val="white"/>
        </w:rPr>
      </w:pPr>
      <w:r w:rsidDel="00000000" w:rsidR="00000000" w:rsidRPr="00000000">
        <w:rPr>
          <w:rFonts w:ascii="Inter" w:cs="Inter" w:eastAsia="Inter" w:hAnsi="Inter"/>
          <w:sz w:val="24"/>
          <w:szCs w:val="24"/>
          <w:highlight w:val="white"/>
          <w:rtl w:val="0"/>
        </w:rPr>
        <w:t xml:space="preserve">1.3 Conformité légale</w:t>
      </w:r>
    </w:p>
    <w:p w:rsidR="00000000" w:rsidDel="00000000" w:rsidP="00000000" w:rsidRDefault="00000000" w:rsidRPr="00000000" w14:paraId="0000004F">
      <w:pPr>
        <w:rPr>
          <w:rFonts w:ascii="Inter" w:cs="Inter" w:eastAsia="Inter" w:hAnsi="Inter"/>
          <w:sz w:val="24"/>
          <w:szCs w:val="24"/>
          <w:highlight w:val="white"/>
        </w:rPr>
      </w:pPr>
      <w:r w:rsidDel="00000000" w:rsidR="00000000" w:rsidRPr="00000000">
        <w:rPr>
          <w:rFonts w:ascii="Inter" w:cs="Inter" w:eastAsia="Inter" w:hAnsi="Inter"/>
          <w:sz w:val="24"/>
          <w:szCs w:val="24"/>
          <w:highlight w:val="white"/>
          <w:rtl w:val="0"/>
        </w:rPr>
        <w:t xml:space="preserve">Les organismes doivent respecter notamment :</w:t>
      </w:r>
    </w:p>
    <w:p w:rsidR="00000000" w:rsidDel="00000000" w:rsidP="00000000" w:rsidRDefault="00000000" w:rsidRPr="00000000" w14:paraId="00000050">
      <w:pPr>
        <w:rPr>
          <w:rFonts w:ascii="Inter" w:cs="Inter" w:eastAsia="Inter" w:hAnsi="Inter"/>
          <w:sz w:val="24"/>
          <w:szCs w:val="24"/>
          <w:highlight w:val="white"/>
        </w:rPr>
      </w:pPr>
      <w:r w:rsidDel="00000000" w:rsidR="00000000" w:rsidRPr="00000000">
        <w:rPr>
          <w:rtl w:val="0"/>
        </w:rPr>
      </w:r>
    </w:p>
    <w:p w:rsidR="00000000" w:rsidDel="00000000" w:rsidP="00000000" w:rsidRDefault="00000000" w:rsidRPr="00000000" w14:paraId="00000051">
      <w:pPr>
        <w:numPr>
          <w:ilvl w:val="0"/>
          <w:numId w:val="11"/>
        </w:numPr>
        <w:ind w:left="720" w:hanging="360"/>
        <w:rPr>
          <w:rFonts w:ascii="Inter" w:cs="Inter" w:eastAsia="Inter" w:hAnsi="Inter"/>
          <w:sz w:val="24"/>
          <w:szCs w:val="24"/>
          <w:highlight w:val="white"/>
          <w:u w:val="none"/>
        </w:rPr>
      </w:pPr>
      <w:r w:rsidDel="00000000" w:rsidR="00000000" w:rsidRPr="00000000">
        <w:rPr>
          <w:rFonts w:ascii="Inter" w:cs="Inter" w:eastAsia="Inter" w:hAnsi="Inter"/>
          <w:sz w:val="24"/>
          <w:szCs w:val="24"/>
          <w:highlight w:val="white"/>
          <w:rtl w:val="0"/>
        </w:rPr>
        <w:t xml:space="preserve">Occupational Health and Safety Act (Loi sur la santé et la sécurité au travail) ;</w:t>
      </w:r>
    </w:p>
    <w:p w:rsidR="00000000" w:rsidDel="00000000" w:rsidP="00000000" w:rsidRDefault="00000000" w:rsidRPr="00000000" w14:paraId="00000052">
      <w:pPr>
        <w:numPr>
          <w:ilvl w:val="0"/>
          <w:numId w:val="10"/>
        </w:numPr>
        <w:ind w:left="720" w:hanging="360"/>
        <w:rPr>
          <w:rFonts w:ascii="Inter" w:cs="Inter" w:eastAsia="Inter" w:hAnsi="Inter"/>
          <w:sz w:val="24"/>
          <w:szCs w:val="24"/>
          <w:highlight w:val="white"/>
          <w:u w:val="none"/>
        </w:rPr>
      </w:pPr>
      <w:r w:rsidDel="00000000" w:rsidR="00000000" w:rsidRPr="00000000">
        <w:rPr>
          <w:rFonts w:ascii="Inter" w:cs="Inter" w:eastAsia="Inter" w:hAnsi="Inter"/>
          <w:sz w:val="24"/>
          <w:szCs w:val="24"/>
          <w:highlight w:val="white"/>
          <w:rtl w:val="0"/>
        </w:rPr>
        <w:t xml:space="preserve">Loi de 2005 sur l'accessibilité pour les personnes handicapées de l'Ontario (LAPHO) ;</w:t>
      </w:r>
    </w:p>
    <w:p w:rsidR="00000000" w:rsidDel="00000000" w:rsidP="00000000" w:rsidRDefault="00000000" w:rsidRPr="00000000" w14:paraId="00000053">
      <w:pPr>
        <w:numPr>
          <w:ilvl w:val="0"/>
          <w:numId w:val="10"/>
        </w:numPr>
        <w:ind w:left="720" w:hanging="360"/>
        <w:rPr>
          <w:rFonts w:ascii="Inter" w:cs="Inter" w:eastAsia="Inter" w:hAnsi="Inter"/>
          <w:sz w:val="24"/>
          <w:szCs w:val="24"/>
          <w:highlight w:val="white"/>
          <w:u w:val="none"/>
        </w:rPr>
      </w:pPr>
      <w:r w:rsidDel="00000000" w:rsidR="00000000" w:rsidRPr="00000000">
        <w:rPr>
          <w:rFonts w:ascii="Inter" w:cs="Inter" w:eastAsia="Inter" w:hAnsi="Inter"/>
          <w:sz w:val="24"/>
          <w:szCs w:val="24"/>
          <w:highlight w:val="white"/>
          <w:rtl w:val="0"/>
        </w:rPr>
        <w:t xml:space="preserve">Les Normes d’emploi en Ontario ;</w:t>
      </w:r>
    </w:p>
    <w:p w:rsidR="00000000" w:rsidDel="00000000" w:rsidP="00000000" w:rsidRDefault="00000000" w:rsidRPr="00000000" w14:paraId="00000054">
      <w:pPr>
        <w:numPr>
          <w:ilvl w:val="0"/>
          <w:numId w:val="10"/>
        </w:numPr>
        <w:ind w:left="720" w:hanging="360"/>
        <w:rPr>
          <w:rFonts w:ascii="Inter" w:cs="Inter" w:eastAsia="Inter" w:hAnsi="Inter"/>
          <w:sz w:val="24"/>
          <w:szCs w:val="24"/>
          <w:highlight w:val="white"/>
          <w:u w:val="none"/>
        </w:rPr>
      </w:pPr>
      <w:r w:rsidDel="00000000" w:rsidR="00000000" w:rsidRPr="00000000">
        <w:rPr>
          <w:rFonts w:ascii="Inter" w:cs="Inter" w:eastAsia="Inter" w:hAnsi="Inter"/>
          <w:sz w:val="24"/>
          <w:szCs w:val="24"/>
          <w:highlight w:val="white"/>
          <w:rtl w:val="0"/>
        </w:rPr>
        <w:t xml:space="preserve">Le Code des droits de la personne de l’Ontario.</w:t>
      </w:r>
    </w:p>
    <w:p w:rsidR="00000000" w:rsidDel="00000000" w:rsidP="00000000" w:rsidRDefault="00000000" w:rsidRPr="00000000" w14:paraId="00000055">
      <w:pPr>
        <w:rPr>
          <w:rFonts w:ascii="Inter" w:cs="Inter" w:eastAsia="Inter" w:hAnsi="Inter"/>
          <w:sz w:val="24"/>
          <w:szCs w:val="24"/>
          <w:highlight w:val="white"/>
        </w:rPr>
      </w:pPr>
      <w:r w:rsidDel="00000000" w:rsidR="00000000" w:rsidRPr="00000000">
        <w:rPr>
          <w:rtl w:val="0"/>
        </w:rPr>
      </w:r>
    </w:p>
    <w:p w:rsidR="00000000" w:rsidDel="00000000" w:rsidP="00000000" w:rsidRDefault="00000000" w:rsidRPr="00000000" w14:paraId="00000056">
      <w:pPr>
        <w:rPr>
          <w:rFonts w:ascii="Inter" w:cs="Inter" w:eastAsia="Inter" w:hAnsi="Inter"/>
          <w:sz w:val="24"/>
          <w:szCs w:val="24"/>
          <w:highlight w:val="white"/>
        </w:rPr>
      </w:pPr>
      <w:r w:rsidDel="00000000" w:rsidR="00000000" w:rsidRPr="00000000">
        <w:rPr>
          <w:rFonts w:ascii="Inter" w:cs="Inter" w:eastAsia="Inter" w:hAnsi="Inter"/>
          <w:sz w:val="24"/>
          <w:szCs w:val="24"/>
          <w:highlight w:val="white"/>
          <w:rtl w:val="0"/>
        </w:rPr>
        <w:t xml:space="preserve">Cela implique souvent des politiques comme :</w:t>
      </w:r>
    </w:p>
    <w:p w:rsidR="00000000" w:rsidDel="00000000" w:rsidP="00000000" w:rsidRDefault="00000000" w:rsidRPr="00000000" w14:paraId="00000057">
      <w:pPr>
        <w:rPr>
          <w:rFonts w:ascii="Inter" w:cs="Inter" w:eastAsia="Inter" w:hAnsi="Inter"/>
          <w:sz w:val="24"/>
          <w:szCs w:val="24"/>
          <w:highlight w:val="white"/>
        </w:rPr>
      </w:pPr>
      <w:r w:rsidDel="00000000" w:rsidR="00000000" w:rsidRPr="00000000">
        <w:rPr>
          <w:rtl w:val="0"/>
        </w:rPr>
      </w:r>
    </w:p>
    <w:p w:rsidR="00000000" w:rsidDel="00000000" w:rsidP="00000000" w:rsidRDefault="00000000" w:rsidRPr="00000000" w14:paraId="00000058">
      <w:pPr>
        <w:numPr>
          <w:ilvl w:val="0"/>
          <w:numId w:val="3"/>
        </w:numPr>
        <w:ind w:left="720" w:hanging="360"/>
        <w:rPr>
          <w:rFonts w:ascii="Inter" w:cs="Inter" w:eastAsia="Inter" w:hAnsi="Inter"/>
          <w:sz w:val="24"/>
          <w:szCs w:val="24"/>
          <w:highlight w:val="white"/>
          <w:u w:val="none"/>
        </w:rPr>
      </w:pPr>
      <w:r w:rsidDel="00000000" w:rsidR="00000000" w:rsidRPr="00000000">
        <w:rPr>
          <w:rFonts w:ascii="Inter" w:cs="Inter" w:eastAsia="Inter" w:hAnsi="Inter"/>
          <w:sz w:val="24"/>
          <w:szCs w:val="24"/>
          <w:highlight w:val="white"/>
          <w:rtl w:val="0"/>
        </w:rPr>
        <w:t xml:space="preserve">Politique d’accessibilité</w:t>
      </w:r>
    </w:p>
    <w:p w:rsidR="00000000" w:rsidDel="00000000" w:rsidP="00000000" w:rsidRDefault="00000000" w:rsidRPr="00000000" w14:paraId="00000059">
      <w:pPr>
        <w:numPr>
          <w:ilvl w:val="0"/>
          <w:numId w:val="3"/>
        </w:numPr>
        <w:ind w:left="720" w:hanging="360"/>
        <w:rPr>
          <w:rFonts w:ascii="Inter" w:cs="Inter" w:eastAsia="Inter" w:hAnsi="Inter"/>
          <w:sz w:val="24"/>
          <w:szCs w:val="24"/>
          <w:highlight w:val="white"/>
          <w:u w:val="none"/>
        </w:rPr>
      </w:pPr>
      <w:r w:rsidDel="00000000" w:rsidR="00000000" w:rsidRPr="00000000">
        <w:rPr>
          <w:rFonts w:ascii="Inter" w:cs="Inter" w:eastAsia="Inter" w:hAnsi="Inter"/>
          <w:sz w:val="24"/>
          <w:szCs w:val="24"/>
          <w:highlight w:val="white"/>
          <w:rtl w:val="0"/>
        </w:rPr>
        <w:t xml:space="preserve">Politique de santé et sécurité</w:t>
      </w:r>
    </w:p>
    <w:p w:rsidR="00000000" w:rsidDel="00000000" w:rsidP="00000000" w:rsidRDefault="00000000" w:rsidRPr="00000000" w14:paraId="0000005A">
      <w:pPr>
        <w:numPr>
          <w:ilvl w:val="0"/>
          <w:numId w:val="3"/>
        </w:numPr>
        <w:ind w:left="720" w:hanging="360"/>
        <w:rPr>
          <w:rFonts w:ascii="Inter" w:cs="Inter" w:eastAsia="Inter" w:hAnsi="Inter"/>
          <w:sz w:val="24"/>
          <w:szCs w:val="24"/>
          <w:highlight w:val="white"/>
          <w:u w:val="none"/>
        </w:rPr>
      </w:pPr>
      <w:r w:rsidDel="00000000" w:rsidR="00000000" w:rsidRPr="00000000">
        <w:rPr>
          <w:rFonts w:ascii="Inter" w:cs="Inter" w:eastAsia="Inter" w:hAnsi="Inter"/>
          <w:sz w:val="24"/>
          <w:szCs w:val="24"/>
          <w:highlight w:val="white"/>
          <w:rtl w:val="0"/>
        </w:rPr>
        <w:t xml:space="preserve">Politique de non-discrimination</w:t>
      </w:r>
    </w:p>
    <w:p w:rsidR="00000000" w:rsidDel="00000000" w:rsidP="00000000" w:rsidRDefault="00000000" w:rsidRPr="00000000" w14:paraId="0000005B">
      <w:pPr>
        <w:rPr>
          <w:rFonts w:ascii="Inter" w:cs="Inter" w:eastAsia="Inter" w:hAnsi="Inter"/>
          <w:sz w:val="24"/>
          <w:szCs w:val="24"/>
          <w:highlight w:val="white"/>
        </w:rPr>
      </w:pPr>
      <w:r w:rsidDel="00000000" w:rsidR="00000000" w:rsidRPr="00000000">
        <w:rPr>
          <w:rtl w:val="0"/>
        </w:rPr>
      </w:r>
    </w:p>
    <w:p w:rsidR="00000000" w:rsidDel="00000000" w:rsidP="00000000" w:rsidRDefault="00000000" w:rsidRPr="00000000" w14:paraId="0000005C">
      <w:pPr>
        <w:rPr>
          <w:rFonts w:ascii="Inter" w:cs="Inter" w:eastAsia="Inter" w:hAnsi="Inter"/>
          <w:sz w:val="24"/>
          <w:szCs w:val="24"/>
          <w:highlight w:val="white"/>
        </w:rPr>
      </w:pPr>
      <w:r w:rsidDel="00000000" w:rsidR="00000000" w:rsidRPr="00000000">
        <w:rPr>
          <w:rtl w:val="0"/>
        </w:rPr>
      </w:r>
    </w:p>
    <w:p w:rsidR="00000000" w:rsidDel="00000000" w:rsidP="00000000" w:rsidRDefault="00000000" w:rsidRPr="00000000" w14:paraId="0000005D">
      <w:pPr>
        <w:rPr>
          <w:rFonts w:ascii="Inter" w:cs="Inter" w:eastAsia="Inter" w:hAnsi="Inter"/>
          <w:sz w:val="24"/>
          <w:szCs w:val="24"/>
          <w:highlight w:val="white"/>
        </w:rPr>
      </w:pPr>
      <w:r w:rsidDel="00000000" w:rsidR="00000000" w:rsidRPr="00000000">
        <w:rPr>
          <w:rtl w:val="0"/>
        </w:rPr>
      </w:r>
    </w:p>
    <w:p w:rsidR="00000000" w:rsidDel="00000000" w:rsidP="00000000" w:rsidRDefault="00000000" w:rsidRPr="00000000" w14:paraId="0000005E">
      <w:pPr>
        <w:rPr>
          <w:rFonts w:ascii="Inter" w:cs="Inter" w:eastAsia="Inter" w:hAnsi="Inter"/>
          <w:b w:val="1"/>
          <w:bCs w:val="1"/>
          <w:sz w:val="28"/>
          <w:szCs w:val="28"/>
          <w:highlight w:val="white"/>
        </w:rPr>
      </w:pPr>
      <w:r w:rsidDel="00000000" w:rsidR="00000000" w:rsidRPr="00000000">
        <w:rPr>
          <w:rFonts w:ascii="Inter" w:cs="Inter" w:eastAsia="Inter" w:hAnsi="Inter"/>
          <w:b w:val="1"/>
          <w:bCs w:val="1"/>
          <w:sz w:val="28"/>
          <w:szCs w:val="28"/>
          <w:highlight w:val="white"/>
          <w:rtl w:val="0"/>
        </w:rPr>
        <w:t xml:space="preserve">Arts Nova Scotia</w:t>
      </w:r>
    </w:p>
    <w:p w:rsidR="00000000" w:rsidDel="00000000" w:rsidP="00000000" w:rsidRDefault="00000000" w:rsidRPr="00000000" w14:paraId="0000005F">
      <w:pPr>
        <w:rPr>
          <w:rFonts w:ascii="Inter" w:cs="Inter" w:eastAsia="Inter" w:hAnsi="Inter"/>
          <w:sz w:val="24"/>
          <w:szCs w:val="24"/>
          <w:highlight w:val="white"/>
        </w:rPr>
      </w:pPr>
      <w:r w:rsidDel="00000000" w:rsidR="00000000" w:rsidRPr="00000000">
        <w:rPr>
          <w:rFonts w:ascii="Inter" w:cs="Inter" w:eastAsia="Inter" w:hAnsi="Inter"/>
          <w:sz w:val="24"/>
          <w:szCs w:val="24"/>
          <w:highlight w:val="white"/>
          <w:rtl w:val="0"/>
        </w:rPr>
        <w:t xml:space="preserve">Prérequis pour obtenir une subvention : </w:t>
      </w:r>
    </w:p>
    <w:p w:rsidR="00000000" w:rsidDel="00000000" w:rsidP="00000000" w:rsidRDefault="00000000" w:rsidRPr="00000000" w14:paraId="00000060">
      <w:pPr>
        <w:rPr>
          <w:rFonts w:ascii="Inter" w:cs="Inter" w:eastAsia="Inter" w:hAnsi="Inter"/>
          <w:sz w:val="24"/>
          <w:szCs w:val="24"/>
          <w:highlight w:val="white"/>
        </w:rPr>
      </w:pPr>
      <w:r w:rsidDel="00000000" w:rsidR="00000000" w:rsidRPr="00000000">
        <w:rPr>
          <w:rtl w:val="0"/>
        </w:rPr>
      </w:r>
    </w:p>
    <w:p w:rsidR="00000000" w:rsidDel="00000000" w:rsidP="00000000" w:rsidRDefault="00000000" w:rsidRPr="00000000" w14:paraId="00000061">
      <w:pPr>
        <w:numPr>
          <w:ilvl w:val="0"/>
          <w:numId w:val="4"/>
        </w:numPr>
        <w:ind w:left="425.19685039370086" w:hanging="360"/>
        <w:rPr>
          <w:rFonts w:ascii="Inter" w:cs="Inter" w:eastAsia="Inter" w:hAnsi="Inter"/>
          <w:sz w:val="24"/>
          <w:szCs w:val="24"/>
          <w:highlight w:val="white"/>
          <w:u w:val="none"/>
        </w:rPr>
      </w:pPr>
      <w:r w:rsidDel="00000000" w:rsidR="00000000" w:rsidRPr="00000000">
        <w:rPr>
          <w:rFonts w:ascii="Inter" w:cs="Inter" w:eastAsia="Inter" w:hAnsi="Inter"/>
          <w:sz w:val="24"/>
          <w:szCs w:val="24"/>
          <w:highlight w:val="white"/>
          <w:rtl w:val="0"/>
        </w:rPr>
        <w:t xml:space="preserve">Engagement à maintenir un milieu de travail sans harcèlement</w:t>
      </w:r>
    </w:p>
    <w:p w:rsidR="00000000" w:rsidDel="00000000" w:rsidP="00000000" w:rsidRDefault="00000000" w:rsidRPr="00000000" w14:paraId="00000062">
      <w:pPr>
        <w:ind w:left="0" w:firstLine="0"/>
        <w:rPr>
          <w:rFonts w:ascii="Inter" w:cs="Inter" w:eastAsia="Inter" w:hAnsi="Inter"/>
          <w:sz w:val="24"/>
          <w:szCs w:val="24"/>
          <w:highlight w:val="white"/>
        </w:rPr>
      </w:pPr>
      <w:r w:rsidDel="00000000" w:rsidR="00000000" w:rsidRPr="00000000">
        <w:rPr>
          <w:rFonts w:ascii="Inter" w:cs="Inter" w:eastAsia="Inter" w:hAnsi="Inter"/>
          <w:sz w:val="24"/>
          <w:szCs w:val="24"/>
          <w:highlight w:val="white"/>
          <w:rtl w:val="0"/>
        </w:rPr>
        <w:t xml:space="preserve">Les bénéficiaires doivent s’engager à fournir un milieu de travail sécuritaire sans discrimination, sans harcèlement, sans inconduite sexuelle. </w:t>
      </w:r>
      <w:hyperlink r:id="rId11">
        <w:r w:rsidDel="00000000" w:rsidR="00000000" w:rsidRPr="00000000">
          <w:rPr>
            <w:rFonts w:ascii="Inter" w:cs="Inter" w:eastAsia="Inter" w:hAnsi="Inter"/>
            <w:color w:val="1155cc"/>
            <w:sz w:val="24"/>
            <w:szCs w:val="24"/>
            <w:highlight w:val="white"/>
            <w:u w:val="single"/>
            <w:rtl w:val="0"/>
          </w:rPr>
          <w:t xml:space="preserve">https://artsns.ca/about/policies-and-reports</w:t>
        </w:r>
      </w:hyperlink>
      <w:r w:rsidDel="00000000" w:rsidR="00000000" w:rsidRPr="00000000">
        <w:rPr>
          <w:rFonts w:ascii="Inter" w:cs="Inter" w:eastAsia="Inter" w:hAnsi="Inter"/>
          <w:sz w:val="24"/>
          <w:szCs w:val="24"/>
          <w:highlight w:val="white"/>
          <w:rtl w:val="0"/>
        </w:rPr>
        <w:t xml:space="preserve"> </w:t>
      </w:r>
    </w:p>
    <w:p w:rsidR="00000000" w:rsidDel="00000000" w:rsidP="00000000" w:rsidRDefault="00000000" w:rsidRPr="00000000" w14:paraId="00000063">
      <w:pPr>
        <w:ind w:left="0" w:firstLine="0"/>
        <w:rPr>
          <w:rFonts w:ascii="Inter" w:cs="Inter" w:eastAsia="Inter" w:hAnsi="Inter"/>
          <w:sz w:val="24"/>
          <w:szCs w:val="24"/>
          <w:highlight w:val="white"/>
        </w:rPr>
      </w:pPr>
      <w:r w:rsidDel="00000000" w:rsidR="00000000" w:rsidRPr="00000000">
        <w:rPr>
          <w:rtl w:val="0"/>
        </w:rPr>
      </w:r>
    </w:p>
    <w:p w:rsidR="00000000" w:rsidDel="00000000" w:rsidP="00000000" w:rsidRDefault="00000000" w:rsidRPr="00000000" w14:paraId="00000064">
      <w:pPr>
        <w:numPr>
          <w:ilvl w:val="0"/>
          <w:numId w:val="4"/>
        </w:numPr>
        <w:ind w:left="425.19685039370086" w:hanging="360"/>
        <w:rPr>
          <w:rFonts w:ascii="Inter" w:cs="Inter" w:eastAsia="Inter" w:hAnsi="Inter"/>
          <w:sz w:val="24"/>
          <w:szCs w:val="24"/>
          <w:highlight w:val="white"/>
          <w:u w:val="none"/>
        </w:rPr>
      </w:pPr>
      <w:r w:rsidDel="00000000" w:rsidR="00000000" w:rsidRPr="00000000">
        <w:rPr>
          <w:rFonts w:ascii="Inter" w:cs="Inter" w:eastAsia="Inter" w:hAnsi="Inter"/>
          <w:sz w:val="24"/>
          <w:szCs w:val="24"/>
          <w:highlight w:val="white"/>
          <w:rtl w:val="0"/>
        </w:rPr>
        <w:t xml:space="preserve">Respect des lois applicables </w:t>
      </w:r>
    </w:p>
    <w:p w:rsidR="00000000" w:rsidDel="00000000" w:rsidP="00000000" w:rsidRDefault="00000000" w:rsidRPr="00000000" w14:paraId="00000065">
      <w:pPr>
        <w:numPr>
          <w:ilvl w:val="0"/>
          <w:numId w:val="6"/>
        </w:numPr>
        <w:ind w:left="720" w:hanging="360"/>
        <w:rPr>
          <w:rFonts w:ascii="Inter" w:cs="Inter" w:eastAsia="Inter" w:hAnsi="Inter"/>
          <w:sz w:val="24"/>
          <w:szCs w:val="24"/>
          <w:highlight w:val="white"/>
          <w:u w:val="none"/>
        </w:rPr>
      </w:pPr>
      <w:r w:rsidDel="00000000" w:rsidR="00000000" w:rsidRPr="00000000">
        <w:rPr>
          <w:rFonts w:ascii="Inter" w:cs="Inter" w:eastAsia="Inter" w:hAnsi="Inter"/>
          <w:sz w:val="24"/>
          <w:szCs w:val="24"/>
          <w:highlight w:val="white"/>
          <w:rtl w:val="0"/>
        </w:rPr>
        <w:t xml:space="preserve">Normes d’emploi ;</w:t>
      </w:r>
    </w:p>
    <w:p w:rsidR="00000000" w:rsidDel="00000000" w:rsidP="00000000" w:rsidRDefault="00000000" w:rsidRPr="00000000" w14:paraId="00000066">
      <w:pPr>
        <w:numPr>
          <w:ilvl w:val="0"/>
          <w:numId w:val="6"/>
        </w:numPr>
        <w:ind w:left="720" w:hanging="360"/>
        <w:rPr>
          <w:rFonts w:ascii="Inter" w:cs="Inter" w:eastAsia="Inter" w:hAnsi="Inter"/>
          <w:sz w:val="24"/>
          <w:szCs w:val="24"/>
          <w:highlight w:val="white"/>
          <w:u w:val="none"/>
        </w:rPr>
      </w:pPr>
      <w:r w:rsidDel="00000000" w:rsidR="00000000" w:rsidRPr="00000000">
        <w:rPr>
          <w:rFonts w:ascii="Inter" w:cs="Inter" w:eastAsia="Inter" w:hAnsi="Inter"/>
          <w:sz w:val="24"/>
          <w:szCs w:val="24"/>
          <w:highlight w:val="white"/>
          <w:rtl w:val="0"/>
        </w:rPr>
        <w:t xml:space="preserve">Santé et sécurité ;</w:t>
      </w:r>
    </w:p>
    <w:p w:rsidR="00000000" w:rsidDel="00000000" w:rsidP="00000000" w:rsidRDefault="00000000" w:rsidRPr="00000000" w14:paraId="00000067">
      <w:pPr>
        <w:numPr>
          <w:ilvl w:val="0"/>
          <w:numId w:val="6"/>
        </w:numPr>
        <w:ind w:left="720" w:hanging="360"/>
        <w:rPr>
          <w:rFonts w:ascii="Inter" w:cs="Inter" w:eastAsia="Inter" w:hAnsi="Inter"/>
          <w:sz w:val="24"/>
          <w:szCs w:val="24"/>
          <w:highlight w:val="white"/>
          <w:u w:val="none"/>
        </w:rPr>
      </w:pPr>
      <w:r w:rsidDel="00000000" w:rsidR="00000000" w:rsidRPr="00000000">
        <w:rPr>
          <w:rFonts w:ascii="Inter" w:cs="Inter" w:eastAsia="Inter" w:hAnsi="Inter"/>
          <w:sz w:val="24"/>
          <w:szCs w:val="24"/>
          <w:highlight w:val="white"/>
          <w:rtl w:val="0"/>
        </w:rPr>
        <w:t xml:space="preserve">Droits de la personne.</w:t>
      </w:r>
    </w:p>
    <w:p w:rsidR="00000000" w:rsidDel="00000000" w:rsidP="00000000" w:rsidRDefault="00000000" w:rsidRPr="00000000" w14:paraId="00000068">
      <w:pPr>
        <w:ind w:left="0" w:firstLine="0"/>
        <w:rPr>
          <w:rFonts w:ascii="Inter" w:cs="Inter" w:eastAsia="Inter" w:hAnsi="Inter"/>
          <w:sz w:val="24"/>
          <w:szCs w:val="24"/>
          <w:highlight w:val="white"/>
        </w:rPr>
      </w:pPr>
      <w:r w:rsidDel="00000000" w:rsidR="00000000" w:rsidRPr="00000000">
        <w:rPr>
          <w:rtl w:val="0"/>
        </w:rPr>
      </w:r>
    </w:p>
    <w:p w:rsidR="00000000" w:rsidDel="00000000" w:rsidP="00000000" w:rsidRDefault="00000000" w:rsidRPr="00000000" w14:paraId="00000069">
      <w:pPr>
        <w:ind w:left="0" w:firstLine="0"/>
        <w:rPr>
          <w:rFonts w:ascii="Inter" w:cs="Inter" w:eastAsia="Inter" w:hAnsi="Inter"/>
          <w:sz w:val="24"/>
          <w:szCs w:val="24"/>
          <w:highlight w:val="white"/>
        </w:rPr>
      </w:pPr>
      <w:r w:rsidDel="00000000" w:rsidR="00000000" w:rsidRPr="00000000">
        <w:rPr>
          <w:rtl w:val="0"/>
        </w:rPr>
      </w:r>
    </w:p>
    <w:p w:rsidR="00000000" w:rsidDel="00000000" w:rsidP="00000000" w:rsidRDefault="00000000" w:rsidRPr="00000000" w14:paraId="0000006A">
      <w:pPr>
        <w:rPr>
          <w:rFonts w:ascii="Inter" w:cs="Inter" w:eastAsia="Inter" w:hAnsi="Inter"/>
          <w:b w:val="1"/>
          <w:bCs w:val="1"/>
          <w:sz w:val="28"/>
          <w:szCs w:val="28"/>
          <w:highlight w:val="white"/>
        </w:rPr>
      </w:pPr>
      <w:r w:rsidDel="00000000" w:rsidR="00000000" w:rsidRPr="00000000">
        <w:rPr>
          <w:rFonts w:ascii="Inter" w:cs="Inter" w:eastAsia="Inter" w:hAnsi="Inter"/>
          <w:b w:val="1"/>
          <w:bCs w:val="1"/>
          <w:sz w:val="28"/>
          <w:szCs w:val="28"/>
          <w:highlight w:val="white"/>
          <w:rtl w:val="0"/>
        </w:rPr>
        <w:t xml:space="preserve">Le Conseil des arts du Nouveau Brunswick et Le Conseil des arts de l’Île-du-Prince-Edward</w:t>
      </w:r>
    </w:p>
    <w:p w:rsidR="00000000" w:rsidDel="00000000" w:rsidP="00000000" w:rsidRDefault="00000000" w:rsidRPr="00000000" w14:paraId="0000006B">
      <w:pPr>
        <w:rPr>
          <w:rFonts w:ascii="Inter" w:cs="Inter" w:eastAsia="Inter" w:hAnsi="Inter"/>
          <w:sz w:val="24"/>
          <w:szCs w:val="24"/>
          <w:highlight w:val="white"/>
        </w:rPr>
      </w:pPr>
      <w:r w:rsidDel="00000000" w:rsidR="00000000" w:rsidRPr="00000000">
        <w:rPr>
          <w:rFonts w:ascii="Inter" w:cs="Inter" w:eastAsia="Inter" w:hAnsi="Inter"/>
          <w:sz w:val="24"/>
          <w:szCs w:val="24"/>
          <w:highlight w:val="white"/>
          <w:rtl w:val="0"/>
        </w:rPr>
        <w:t xml:space="preserve">Aucune politique interne spécifique obligatoire n’est publiée comme condition formelle dans les guides de ces deux conseils. Parmi les obligations, il est explicité : </w:t>
      </w:r>
    </w:p>
    <w:p w:rsidR="00000000" w:rsidDel="00000000" w:rsidP="00000000" w:rsidRDefault="00000000" w:rsidRPr="00000000" w14:paraId="0000006C">
      <w:pPr>
        <w:numPr>
          <w:ilvl w:val="0"/>
          <w:numId w:val="14"/>
        </w:numPr>
        <w:ind w:left="720" w:hanging="360"/>
        <w:rPr>
          <w:rFonts w:ascii="Inter" w:cs="Inter" w:eastAsia="Inter" w:hAnsi="Inter"/>
          <w:sz w:val="24"/>
          <w:szCs w:val="24"/>
          <w:highlight w:val="white"/>
          <w:u w:val="none"/>
        </w:rPr>
      </w:pPr>
      <w:r w:rsidDel="00000000" w:rsidR="00000000" w:rsidRPr="00000000">
        <w:rPr>
          <w:rFonts w:ascii="Inter" w:cs="Inter" w:eastAsia="Inter" w:hAnsi="Inter"/>
          <w:sz w:val="24"/>
          <w:szCs w:val="24"/>
          <w:highlight w:val="white"/>
          <w:rtl w:val="0"/>
        </w:rPr>
        <w:t xml:space="preserve">le respect des lois ;</w:t>
      </w:r>
    </w:p>
    <w:p w:rsidR="00000000" w:rsidDel="00000000" w:rsidP="00000000" w:rsidRDefault="00000000" w:rsidRPr="00000000" w14:paraId="0000006D">
      <w:pPr>
        <w:numPr>
          <w:ilvl w:val="0"/>
          <w:numId w:val="14"/>
        </w:numPr>
        <w:ind w:left="720" w:hanging="360"/>
        <w:rPr>
          <w:rFonts w:ascii="Inter" w:cs="Inter" w:eastAsia="Inter" w:hAnsi="Inter"/>
          <w:sz w:val="24"/>
          <w:szCs w:val="24"/>
          <w:highlight w:val="white"/>
          <w:u w:val="none"/>
        </w:rPr>
      </w:pPr>
      <w:r w:rsidDel="00000000" w:rsidR="00000000" w:rsidRPr="00000000">
        <w:rPr>
          <w:rFonts w:ascii="Inter" w:cs="Inter" w:eastAsia="Inter" w:hAnsi="Inter"/>
          <w:sz w:val="24"/>
          <w:szCs w:val="24"/>
          <w:highlight w:val="white"/>
          <w:rtl w:val="0"/>
        </w:rPr>
        <w:t xml:space="preserve">la gouvernance d’organisme à but non lucratif ;</w:t>
      </w:r>
    </w:p>
    <w:p w:rsidR="00000000" w:rsidDel="00000000" w:rsidP="00000000" w:rsidRDefault="00000000" w:rsidRPr="00000000" w14:paraId="0000006E">
      <w:pPr>
        <w:numPr>
          <w:ilvl w:val="0"/>
          <w:numId w:val="14"/>
        </w:numPr>
        <w:ind w:left="720" w:hanging="360"/>
        <w:rPr>
          <w:rFonts w:ascii="Inter" w:cs="Inter" w:eastAsia="Inter" w:hAnsi="Inter"/>
          <w:sz w:val="24"/>
          <w:szCs w:val="24"/>
          <w:highlight w:val="white"/>
          <w:u w:val="none"/>
        </w:rPr>
      </w:pPr>
      <w:r w:rsidDel="00000000" w:rsidR="00000000" w:rsidRPr="00000000">
        <w:rPr>
          <w:rFonts w:ascii="Inter" w:cs="Inter" w:eastAsia="Inter" w:hAnsi="Inter"/>
          <w:sz w:val="24"/>
          <w:szCs w:val="24"/>
          <w:highlight w:val="white"/>
          <w:rtl w:val="0"/>
        </w:rPr>
        <w:t xml:space="preserve">les rapports financiers.</w:t>
      </w:r>
    </w:p>
    <w:p w:rsidR="00000000" w:rsidDel="00000000" w:rsidP="00000000" w:rsidRDefault="00000000" w:rsidRPr="00000000" w14:paraId="0000006F">
      <w:pPr>
        <w:rPr>
          <w:rFonts w:ascii="Inter" w:cs="Inter" w:eastAsia="Inter" w:hAnsi="Inter"/>
          <w:sz w:val="24"/>
          <w:szCs w:val="24"/>
          <w:highlight w:val="white"/>
        </w:rPr>
      </w:pPr>
      <w:r w:rsidDel="00000000" w:rsidR="00000000" w:rsidRPr="00000000">
        <w:rPr>
          <w:rtl w:val="0"/>
        </w:rPr>
      </w:r>
    </w:p>
    <w:p w:rsidR="00000000" w:rsidDel="00000000" w:rsidP="00000000" w:rsidRDefault="00000000" w:rsidRPr="00000000" w14:paraId="00000070">
      <w:pPr>
        <w:rPr>
          <w:rFonts w:ascii="Inter" w:cs="Inter" w:eastAsia="Inter" w:hAnsi="Inter"/>
          <w:sz w:val="24"/>
          <w:szCs w:val="24"/>
          <w:highlight w:val="white"/>
        </w:rPr>
      </w:pPr>
      <w:r w:rsidDel="00000000" w:rsidR="00000000" w:rsidRPr="00000000">
        <w:rPr>
          <w:rtl w:val="0"/>
        </w:rPr>
      </w:r>
    </w:p>
    <w:p w:rsidR="00000000" w:rsidDel="00000000" w:rsidP="00000000" w:rsidRDefault="00000000" w:rsidRPr="00000000" w14:paraId="00000071">
      <w:pPr>
        <w:rPr>
          <w:rFonts w:ascii="Inter" w:cs="Inter" w:eastAsia="Inter" w:hAnsi="Inter"/>
          <w:b w:val="1"/>
          <w:bCs w:val="1"/>
          <w:sz w:val="30"/>
          <w:szCs w:val="30"/>
          <w:highlight w:val="white"/>
        </w:rPr>
      </w:pPr>
      <w:r w:rsidDel="00000000" w:rsidR="00000000" w:rsidRPr="00000000">
        <w:rPr>
          <w:rFonts w:ascii="Inter" w:cs="Inter" w:eastAsia="Inter" w:hAnsi="Inter"/>
          <w:b w:val="1"/>
          <w:bCs w:val="1"/>
          <w:sz w:val="30"/>
          <w:szCs w:val="30"/>
          <w:highlight w:val="white"/>
          <w:rtl w:val="0"/>
        </w:rPr>
        <w:t xml:space="preserve">OBLIGATIONS PAR VILLE</w:t>
      </w:r>
    </w:p>
    <w:p w:rsidR="00000000" w:rsidDel="00000000" w:rsidP="00000000" w:rsidRDefault="00000000" w:rsidRPr="00000000" w14:paraId="00000072">
      <w:pPr>
        <w:rPr>
          <w:rFonts w:ascii="Inter" w:cs="Inter" w:eastAsia="Inter" w:hAnsi="Inter"/>
          <w:sz w:val="24"/>
          <w:szCs w:val="24"/>
          <w:highlight w:val="white"/>
        </w:rPr>
      </w:pPr>
      <w:r w:rsidDel="00000000" w:rsidR="00000000" w:rsidRPr="00000000">
        <w:rPr>
          <w:rtl w:val="0"/>
        </w:rPr>
      </w:r>
    </w:p>
    <w:p w:rsidR="00000000" w:rsidDel="00000000" w:rsidP="00000000" w:rsidRDefault="00000000" w:rsidRPr="00000000" w14:paraId="00000073">
      <w:pPr>
        <w:rPr>
          <w:rFonts w:ascii="Inter" w:cs="Inter" w:eastAsia="Inter" w:hAnsi="Inter"/>
          <w:sz w:val="24"/>
          <w:szCs w:val="24"/>
          <w:highlight w:val="white"/>
        </w:rPr>
      </w:pPr>
      <w:r w:rsidDel="00000000" w:rsidR="00000000" w:rsidRPr="00000000">
        <w:rPr>
          <w:rtl w:val="0"/>
        </w:rPr>
      </w:r>
    </w:p>
    <w:p w:rsidR="00000000" w:rsidDel="00000000" w:rsidP="00000000" w:rsidRDefault="00000000" w:rsidRPr="00000000" w14:paraId="00000074">
      <w:pPr>
        <w:rPr>
          <w:rFonts w:ascii="Inter" w:cs="Inter" w:eastAsia="Inter" w:hAnsi="Inter"/>
          <w:b w:val="1"/>
          <w:bCs w:val="1"/>
          <w:sz w:val="26"/>
          <w:szCs w:val="26"/>
          <w:highlight w:val="white"/>
        </w:rPr>
      </w:pPr>
      <w:r w:rsidDel="00000000" w:rsidR="00000000" w:rsidRPr="00000000">
        <w:rPr>
          <w:rFonts w:ascii="Inter" w:cs="Inter" w:eastAsia="Inter" w:hAnsi="Inter"/>
          <w:b w:val="1"/>
          <w:bCs w:val="1"/>
          <w:sz w:val="26"/>
          <w:szCs w:val="26"/>
          <w:highlight w:val="white"/>
          <w:rtl w:val="0"/>
        </w:rPr>
        <w:t xml:space="preserve">Conseil des arts de Montréal</w:t>
      </w:r>
    </w:p>
    <w:p w:rsidR="00000000" w:rsidDel="00000000" w:rsidP="00000000" w:rsidRDefault="00000000" w:rsidRPr="00000000" w14:paraId="00000075">
      <w:pPr>
        <w:rPr>
          <w:rFonts w:ascii="Inter" w:cs="Inter" w:eastAsia="Inter" w:hAnsi="Inter"/>
          <w:sz w:val="24"/>
          <w:szCs w:val="24"/>
          <w:highlight w:val="white"/>
        </w:rPr>
      </w:pPr>
      <w:hyperlink r:id="rId12">
        <w:r w:rsidDel="00000000" w:rsidR="00000000" w:rsidRPr="00000000">
          <w:rPr>
            <w:rFonts w:ascii="Inter" w:cs="Inter" w:eastAsia="Inter" w:hAnsi="Inter"/>
            <w:color w:val="1155cc"/>
            <w:sz w:val="24"/>
            <w:szCs w:val="24"/>
            <w:highlight w:val="white"/>
            <w:u w:val="single"/>
            <w:rtl w:val="0"/>
          </w:rPr>
          <w:t xml:space="preserve">https://www.artsmontreal.org/aides/programmes/aide-projets-organismes</w:t>
        </w:r>
      </w:hyperlink>
      <w:r w:rsidDel="00000000" w:rsidR="00000000" w:rsidRPr="00000000">
        <w:rPr>
          <w:rFonts w:ascii="Inter" w:cs="Inter" w:eastAsia="Inter" w:hAnsi="Inter"/>
          <w:sz w:val="24"/>
          <w:szCs w:val="24"/>
          <w:highlight w:val="white"/>
          <w:rtl w:val="0"/>
        </w:rPr>
        <w:t xml:space="preserve"> Obligations principales : </w:t>
      </w:r>
    </w:p>
    <w:p w:rsidR="00000000" w:rsidDel="00000000" w:rsidP="00000000" w:rsidRDefault="00000000" w:rsidRPr="00000000" w14:paraId="00000076">
      <w:pPr>
        <w:rPr>
          <w:rFonts w:ascii="Inter" w:cs="Inter" w:eastAsia="Inter" w:hAnsi="Inter"/>
          <w:sz w:val="24"/>
          <w:szCs w:val="24"/>
          <w:highlight w:val="white"/>
        </w:rPr>
      </w:pPr>
      <w:r w:rsidDel="00000000" w:rsidR="00000000" w:rsidRPr="00000000">
        <w:rPr>
          <w:rtl w:val="0"/>
        </w:rPr>
      </w:r>
    </w:p>
    <w:p w:rsidR="00000000" w:rsidDel="00000000" w:rsidP="00000000" w:rsidRDefault="00000000" w:rsidRPr="00000000" w14:paraId="00000077">
      <w:pPr>
        <w:numPr>
          <w:ilvl w:val="0"/>
          <w:numId w:val="1"/>
        </w:numPr>
        <w:ind w:left="425.19685039370086" w:hanging="360"/>
        <w:rPr>
          <w:rFonts w:ascii="Inter" w:cs="Inter" w:eastAsia="Inter" w:hAnsi="Inter"/>
          <w:sz w:val="24"/>
          <w:szCs w:val="24"/>
          <w:highlight w:val="white"/>
          <w:u w:val="none"/>
        </w:rPr>
      </w:pPr>
      <w:r w:rsidDel="00000000" w:rsidR="00000000" w:rsidRPr="00000000">
        <w:rPr>
          <w:rFonts w:ascii="Inter" w:cs="Inter" w:eastAsia="Inter" w:hAnsi="Inter"/>
          <w:sz w:val="24"/>
          <w:szCs w:val="24"/>
          <w:highlight w:val="white"/>
          <w:rtl w:val="0"/>
        </w:rPr>
        <w:t xml:space="preserve">Gouvernance</w:t>
      </w:r>
    </w:p>
    <w:p w:rsidR="00000000" w:rsidDel="00000000" w:rsidP="00000000" w:rsidRDefault="00000000" w:rsidRPr="00000000" w14:paraId="00000078">
      <w:pPr>
        <w:ind w:left="720" w:firstLine="0"/>
        <w:rPr>
          <w:rFonts w:ascii="Inter" w:cs="Inter" w:eastAsia="Inter" w:hAnsi="Inter"/>
          <w:sz w:val="24"/>
          <w:szCs w:val="24"/>
          <w:highlight w:val="white"/>
        </w:rPr>
      </w:pPr>
      <w:r w:rsidDel="00000000" w:rsidR="00000000" w:rsidRPr="00000000">
        <w:rPr>
          <w:rFonts w:ascii="Inter" w:cs="Inter" w:eastAsia="Inter" w:hAnsi="Inter"/>
          <w:sz w:val="24"/>
          <w:szCs w:val="24"/>
          <w:highlight w:val="white"/>
          <w:rtl w:val="0"/>
        </w:rPr>
        <w:t xml:space="preserve">Les organismes doivent : </w:t>
      </w:r>
    </w:p>
    <w:p w:rsidR="00000000" w:rsidDel="00000000" w:rsidP="00000000" w:rsidRDefault="00000000" w:rsidRPr="00000000" w14:paraId="00000079">
      <w:pPr>
        <w:numPr>
          <w:ilvl w:val="0"/>
          <w:numId w:val="5"/>
        </w:numPr>
        <w:ind w:left="1440" w:hanging="360"/>
        <w:rPr>
          <w:rFonts w:ascii="Inter" w:cs="Inter" w:eastAsia="Inter" w:hAnsi="Inter"/>
          <w:sz w:val="24"/>
          <w:szCs w:val="24"/>
          <w:highlight w:val="white"/>
          <w:u w:val="none"/>
        </w:rPr>
      </w:pPr>
      <w:r w:rsidDel="00000000" w:rsidR="00000000" w:rsidRPr="00000000">
        <w:rPr>
          <w:rFonts w:ascii="Inter" w:cs="Inter" w:eastAsia="Inter" w:hAnsi="Inter"/>
          <w:sz w:val="24"/>
          <w:szCs w:val="24"/>
          <w:highlight w:val="white"/>
          <w:rtl w:val="0"/>
        </w:rPr>
        <w:t xml:space="preserve">être dirigés par des personnes qualifiées ;</w:t>
      </w:r>
    </w:p>
    <w:p w:rsidR="00000000" w:rsidDel="00000000" w:rsidP="00000000" w:rsidRDefault="00000000" w:rsidRPr="00000000" w14:paraId="0000007A">
      <w:pPr>
        <w:numPr>
          <w:ilvl w:val="0"/>
          <w:numId w:val="5"/>
        </w:numPr>
        <w:ind w:left="1440" w:hanging="360"/>
        <w:rPr>
          <w:rFonts w:ascii="Inter" w:cs="Inter" w:eastAsia="Inter" w:hAnsi="Inter"/>
          <w:sz w:val="24"/>
          <w:szCs w:val="24"/>
          <w:highlight w:val="white"/>
          <w:u w:val="none"/>
        </w:rPr>
      </w:pPr>
      <w:r w:rsidDel="00000000" w:rsidR="00000000" w:rsidRPr="00000000">
        <w:rPr>
          <w:rFonts w:ascii="Inter" w:cs="Inter" w:eastAsia="Inter" w:hAnsi="Inter"/>
          <w:sz w:val="24"/>
          <w:szCs w:val="24"/>
          <w:highlight w:val="white"/>
          <w:rtl w:val="0"/>
        </w:rPr>
        <w:t xml:space="preserve">avoir une direction artistique et/ou générale.</w:t>
      </w:r>
    </w:p>
    <w:p w:rsidR="00000000" w:rsidDel="00000000" w:rsidP="00000000" w:rsidRDefault="00000000" w:rsidRPr="00000000" w14:paraId="0000007B">
      <w:pPr>
        <w:rPr>
          <w:rFonts w:ascii="Inter" w:cs="Inter" w:eastAsia="Inter" w:hAnsi="Inter"/>
          <w:sz w:val="24"/>
          <w:szCs w:val="24"/>
          <w:highlight w:val="white"/>
        </w:rPr>
      </w:pPr>
      <w:r w:rsidDel="00000000" w:rsidR="00000000" w:rsidRPr="00000000">
        <w:rPr>
          <w:rtl w:val="0"/>
        </w:rPr>
      </w:r>
    </w:p>
    <w:p w:rsidR="00000000" w:rsidDel="00000000" w:rsidP="00000000" w:rsidRDefault="00000000" w:rsidRPr="00000000" w14:paraId="0000007C">
      <w:pPr>
        <w:numPr>
          <w:ilvl w:val="0"/>
          <w:numId w:val="1"/>
        </w:numPr>
        <w:ind w:left="425.19685039370086" w:hanging="360"/>
        <w:rPr>
          <w:rFonts w:ascii="Inter" w:cs="Inter" w:eastAsia="Inter" w:hAnsi="Inter"/>
          <w:sz w:val="24"/>
          <w:szCs w:val="24"/>
          <w:highlight w:val="white"/>
          <w:u w:val="none"/>
        </w:rPr>
      </w:pPr>
      <w:r w:rsidDel="00000000" w:rsidR="00000000" w:rsidRPr="00000000">
        <w:rPr>
          <w:rFonts w:ascii="Inter" w:cs="Inter" w:eastAsia="Inter" w:hAnsi="Inter"/>
          <w:sz w:val="24"/>
          <w:szCs w:val="24"/>
          <w:highlight w:val="white"/>
          <w:rtl w:val="0"/>
        </w:rPr>
        <w:t xml:space="preserve">Rapports</w:t>
      </w:r>
    </w:p>
    <w:p w:rsidR="00000000" w:rsidDel="00000000" w:rsidP="00000000" w:rsidRDefault="00000000" w:rsidRPr="00000000" w14:paraId="0000007D">
      <w:pPr>
        <w:ind w:left="720" w:firstLine="0"/>
        <w:rPr>
          <w:rFonts w:ascii="Inter" w:cs="Inter" w:eastAsia="Inter" w:hAnsi="Inter"/>
          <w:sz w:val="24"/>
          <w:szCs w:val="24"/>
          <w:highlight w:val="white"/>
        </w:rPr>
      </w:pPr>
      <w:r w:rsidDel="00000000" w:rsidR="00000000" w:rsidRPr="00000000">
        <w:rPr>
          <w:rFonts w:ascii="Inter" w:cs="Inter" w:eastAsia="Inter" w:hAnsi="Inter"/>
          <w:sz w:val="24"/>
          <w:szCs w:val="24"/>
          <w:highlight w:val="white"/>
          <w:rtl w:val="0"/>
        </w:rPr>
        <w:t xml:space="preserve">Les organismes doivent fournir : </w:t>
      </w:r>
    </w:p>
    <w:p w:rsidR="00000000" w:rsidDel="00000000" w:rsidP="00000000" w:rsidRDefault="00000000" w:rsidRPr="00000000" w14:paraId="0000007E">
      <w:pPr>
        <w:numPr>
          <w:ilvl w:val="0"/>
          <w:numId w:val="17"/>
        </w:numPr>
        <w:ind w:left="1440" w:hanging="360"/>
        <w:rPr>
          <w:rFonts w:ascii="Inter" w:cs="Inter" w:eastAsia="Inter" w:hAnsi="Inter"/>
          <w:sz w:val="24"/>
          <w:szCs w:val="24"/>
          <w:highlight w:val="white"/>
          <w:u w:val="none"/>
        </w:rPr>
      </w:pPr>
      <w:r w:rsidDel="00000000" w:rsidR="00000000" w:rsidRPr="00000000">
        <w:rPr>
          <w:rFonts w:ascii="Inter" w:cs="Inter" w:eastAsia="Inter" w:hAnsi="Inter"/>
          <w:sz w:val="24"/>
          <w:szCs w:val="24"/>
          <w:highlight w:val="white"/>
          <w:rtl w:val="0"/>
        </w:rPr>
        <w:t xml:space="preserve">Rapports de projets ;</w:t>
      </w:r>
    </w:p>
    <w:p w:rsidR="00000000" w:rsidDel="00000000" w:rsidP="00000000" w:rsidRDefault="00000000" w:rsidRPr="00000000" w14:paraId="0000007F">
      <w:pPr>
        <w:numPr>
          <w:ilvl w:val="0"/>
          <w:numId w:val="17"/>
        </w:numPr>
        <w:ind w:left="1440" w:hanging="360"/>
        <w:rPr>
          <w:rFonts w:ascii="Inter" w:cs="Inter" w:eastAsia="Inter" w:hAnsi="Inter"/>
          <w:sz w:val="24"/>
          <w:szCs w:val="24"/>
          <w:highlight w:val="white"/>
          <w:u w:val="none"/>
        </w:rPr>
      </w:pPr>
      <w:r w:rsidDel="00000000" w:rsidR="00000000" w:rsidRPr="00000000">
        <w:rPr>
          <w:rFonts w:ascii="Inter" w:cs="Inter" w:eastAsia="Inter" w:hAnsi="Inter"/>
          <w:sz w:val="24"/>
          <w:szCs w:val="24"/>
          <w:highlight w:val="white"/>
          <w:rtl w:val="0"/>
        </w:rPr>
        <w:t xml:space="preserve">États financiers ; </w:t>
      </w:r>
    </w:p>
    <w:p w:rsidR="00000000" w:rsidDel="00000000" w:rsidP="00000000" w:rsidRDefault="00000000" w:rsidRPr="00000000" w14:paraId="00000080">
      <w:pPr>
        <w:numPr>
          <w:ilvl w:val="0"/>
          <w:numId w:val="17"/>
        </w:numPr>
        <w:ind w:left="1440" w:hanging="360"/>
        <w:rPr>
          <w:rFonts w:ascii="Inter" w:cs="Inter" w:eastAsia="Inter" w:hAnsi="Inter"/>
          <w:sz w:val="24"/>
          <w:szCs w:val="24"/>
          <w:highlight w:val="white"/>
          <w:u w:val="none"/>
        </w:rPr>
      </w:pPr>
      <w:r w:rsidDel="00000000" w:rsidR="00000000" w:rsidRPr="00000000">
        <w:rPr>
          <w:rFonts w:ascii="Inter" w:cs="Inter" w:eastAsia="Inter" w:hAnsi="Inter"/>
          <w:sz w:val="24"/>
          <w:szCs w:val="24"/>
          <w:highlight w:val="white"/>
          <w:rtl w:val="0"/>
        </w:rPr>
        <w:t xml:space="preserve">Bilans d’activités ;</w:t>
      </w:r>
    </w:p>
    <w:p w:rsidR="00000000" w:rsidDel="00000000" w:rsidP="00000000" w:rsidRDefault="00000000" w:rsidRPr="00000000" w14:paraId="00000081">
      <w:pPr>
        <w:numPr>
          <w:ilvl w:val="0"/>
          <w:numId w:val="17"/>
        </w:numPr>
        <w:ind w:left="1440" w:hanging="360"/>
        <w:rPr>
          <w:rFonts w:ascii="Inter" w:cs="Inter" w:eastAsia="Inter" w:hAnsi="Inter"/>
          <w:sz w:val="24"/>
          <w:szCs w:val="24"/>
          <w:highlight w:val="white"/>
          <w:u w:val="none"/>
        </w:rPr>
      </w:pPr>
      <w:r w:rsidDel="00000000" w:rsidR="00000000" w:rsidRPr="00000000">
        <w:rPr>
          <w:rFonts w:ascii="Inter" w:cs="Inter" w:eastAsia="Inter" w:hAnsi="Inter"/>
          <w:sz w:val="24"/>
          <w:szCs w:val="24"/>
          <w:highlight w:val="white"/>
          <w:rtl w:val="0"/>
        </w:rPr>
        <w:t xml:space="preserve">Mention du CAM dans les communications.</w:t>
      </w:r>
    </w:p>
    <w:p w:rsidR="00000000" w:rsidDel="00000000" w:rsidP="00000000" w:rsidRDefault="00000000" w:rsidRPr="00000000" w14:paraId="00000082">
      <w:pPr>
        <w:rPr>
          <w:rFonts w:ascii="Inter" w:cs="Inter" w:eastAsia="Inter" w:hAnsi="Inter"/>
          <w:sz w:val="24"/>
          <w:szCs w:val="24"/>
          <w:highlight w:val="white"/>
        </w:rPr>
      </w:pPr>
      <w:r w:rsidDel="00000000" w:rsidR="00000000" w:rsidRPr="00000000">
        <w:rPr>
          <w:rtl w:val="0"/>
        </w:rPr>
      </w:r>
    </w:p>
    <w:p w:rsidR="00000000" w:rsidDel="00000000" w:rsidP="00000000" w:rsidRDefault="00000000" w:rsidRPr="00000000" w14:paraId="00000083">
      <w:pPr>
        <w:rPr>
          <w:rFonts w:ascii="Inter" w:cs="Inter" w:eastAsia="Inter" w:hAnsi="Inter"/>
          <w:b w:val="1"/>
          <w:bCs w:val="1"/>
          <w:sz w:val="26"/>
          <w:szCs w:val="26"/>
          <w:highlight w:val="white"/>
        </w:rPr>
      </w:pPr>
      <w:r w:rsidDel="00000000" w:rsidR="00000000" w:rsidRPr="00000000">
        <w:rPr>
          <w:rFonts w:ascii="Inter" w:cs="Inter" w:eastAsia="Inter" w:hAnsi="Inter"/>
          <w:b w:val="1"/>
          <w:bCs w:val="1"/>
          <w:sz w:val="26"/>
          <w:szCs w:val="26"/>
          <w:highlight w:val="white"/>
          <w:rtl w:val="0"/>
        </w:rPr>
        <w:t xml:space="preserve">Programme de soutien aux organismes culturels de la Ville de Québec</w:t>
      </w:r>
    </w:p>
    <w:p w:rsidR="00000000" w:rsidDel="00000000" w:rsidP="00000000" w:rsidRDefault="00000000" w:rsidRPr="00000000" w14:paraId="00000084">
      <w:pPr>
        <w:rPr>
          <w:rFonts w:ascii="Inter" w:cs="Inter" w:eastAsia="Inter" w:hAnsi="Inter"/>
          <w:sz w:val="26"/>
          <w:szCs w:val="26"/>
          <w:highlight w:val="white"/>
        </w:rPr>
      </w:pPr>
      <w:r w:rsidDel="00000000" w:rsidR="00000000" w:rsidRPr="00000000">
        <w:rPr>
          <w:rFonts w:ascii="Inter" w:cs="Inter" w:eastAsia="Inter" w:hAnsi="Inter"/>
          <w:sz w:val="26"/>
          <w:szCs w:val="26"/>
          <w:highlight w:val="white"/>
          <w:rtl w:val="0"/>
        </w:rPr>
        <w:t xml:space="preserve">Les documents indiquent généralement : </w:t>
      </w:r>
    </w:p>
    <w:p w:rsidR="00000000" w:rsidDel="00000000" w:rsidP="00000000" w:rsidRDefault="00000000" w:rsidRPr="00000000" w14:paraId="00000085">
      <w:pPr>
        <w:rPr>
          <w:rFonts w:ascii="Inter" w:cs="Inter" w:eastAsia="Inter" w:hAnsi="Inter"/>
          <w:sz w:val="26"/>
          <w:szCs w:val="26"/>
          <w:highlight w:val="white"/>
        </w:rPr>
      </w:pPr>
      <w:r w:rsidDel="00000000" w:rsidR="00000000" w:rsidRPr="00000000">
        <w:rPr>
          <w:rtl w:val="0"/>
        </w:rPr>
      </w:r>
    </w:p>
    <w:p w:rsidR="00000000" w:rsidDel="00000000" w:rsidP="00000000" w:rsidRDefault="00000000" w:rsidRPr="00000000" w14:paraId="00000086">
      <w:pPr>
        <w:numPr>
          <w:ilvl w:val="0"/>
          <w:numId w:val="16"/>
        </w:numPr>
        <w:ind w:left="720" w:hanging="360"/>
        <w:rPr>
          <w:rFonts w:ascii="Inter" w:cs="Inter" w:eastAsia="Inter" w:hAnsi="Inter"/>
          <w:sz w:val="26"/>
          <w:szCs w:val="26"/>
          <w:highlight w:val="white"/>
          <w:u w:val="none"/>
        </w:rPr>
      </w:pPr>
      <w:r w:rsidDel="00000000" w:rsidR="00000000" w:rsidRPr="00000000">
        <w:rPr>
          <w:rFonts w:ascii="Inter" w:cs="Inter" w:eastAsia="Inter" w:hAnsi="Inter"/>
          <w:sz w:val="26"/>
          <w:szCs w:val="26"/>
          <w:highlight w:val="white"/>
          <w:rtl w:val="0"/>
        </w:rPr>
        <w:t xml:space="preserve">Conditions organisationnelles : </w:t>
      </w:r>
    </w:p>
    <w:p w:rsidR="00000000" w:rsidDel="00000000" w:rsidP="00000000" w:rsidRDefault="00000000" w:rsidRPr="00000000" w14:paraId="00000087">
      <w:pPr>
        <w:numPr>
          <w:ilvl w:val="0"/>
          <w:numId w:val="8"/>
        </w:numPr>
        <w:ind w:left="1440" w:hanging="360"/>
        <w:rPr>
          <w:rFonts w:ascii="Inter" w:cs="Inter" w:eastAsia="Inter" w:hAnsi="Inter"/>
          <w:sz w:val="26"/>
          <w:szCs w:val="26"/>
          <w:highlight w:val="white"/>
          <w:u w:val="none"/>
        </w:rPr>
      </w:pPr>
      <w:r w:rsidDel="00000000" w:rsidR="00000000" w:rsidRPr="00000000">
        <w:rPr>
          <w:rFonts w:ascii="Inter" w:cs="Inter" w:eastAsia="Inter" w:hAnsi="Inter"/>
          <w:sz w:val="26"/>
          <w:szCs w:val="26"/>
          <w:highlight w:val="white"/>
          <w:rtl w:val="0"/>
        </w:rPr>
        <w:t xml:space="preserve">Organisme légalement constitué ;</w:t>
      </w:r>
    </w:p>
    <w:p w:rsidR="00000000" w:rsidDel="00000000" w:rsidP="00000000" w:rsidRDefault="00000000" w:rsidRPr="00000000" w14:paraId="00000088">
      <w:pPr>
        <w:numPr>
          <w:ilvl w:val="0"/>
          <w:numId w:val="8"/>
        </w:numPr>
        <w:ind w:left="1440" w:hanging="360"/>
        <w:rPr>
          <w:rFonts w:ascii="Inter" w:cs="Inter" w:eastAsia="Inter" w:hAnsi="Inter"/>
          <w:sz w:val="26"/>
          <w:szCs w:val="26"/>
          <w:highlight w:val="white"/>
          <w:u w:val="none"/>
        </w:rPr>
      </w:pPr>
      <w:r w:rsidDel="00000000" w:rsidR="00000000" w:rsidRPr="00000000">
        <w:rPr>
          <w:rFonts w:ascii="Inter" w:cs="Inter" w:eastAsia="Inter" w:hAnsi="Inter"/>
          <w:sz w:val="26"/>
          <w:szCs w:val="26"/>
          <w:highlight w:val="white"/>
          <w:rtl w:val="0"/>
        </w:rPr>
        <w:t xml:space="preserve">Conseil d’administration actif ;</w:t>
      </w:r>
    </w:p>
    <w:p w:rsidR="00000000" w:rsidDel="00000000" w:rsidP="00000000" w:rsidRDefault="00000000" w:rsidRPr="00000000" w14:paraId="00000089">
      <w:pPr>
        <w:numPr>
          <w:ilvl w:val="0"/>
          <w:numId w:val="8"/>
        </w:numPr>
        <w:ind w:left="1440" w:hanging="360"/>
        <w:rPr>
          <w:rFonts w:ascii="Inter" w:cs="Inter" w:eastAsia="Inter" w:hAnsi="Inter"/>
          <w:sz w:val="26"/>
          <w:szCs w:val="26"/>
          <w:highlight w:val="white"/>
          <w:u w:val="none"/>
        </w:rPr>
      </w:pPr>
      <w:r w:rsidDel="00000000" w:rsidR="00000000" w:rsidRPr="00000000">
        <w:rPr>
          <w:rFonts w:ascii="Inter" w:cs="Inter" w:eastAsia="Inter" w:hAnsi="Inter"/>
          <w:sz w:val="26"/>
          <w:szCs w:val="26"/>
          <w:highlight w:val="white"/>
          <w:rtl w:val="0"/>
        </w:rPr>
        <w:t xml:space="preserve">États financiers fournis.</w:t>
      </w:r>
    </w:p>
    <w:p w:rsidR="00000000" w:rsidDel="00000000" w:rsidP="00000000" w:rsidRDefault="00000000" w:rsidRPr="00000000" w14:paraId="0000008A">
      <w:pPr>
        <w:ind w:left="1440" w:firstLine="0"/>
        <w:rPr>
          <w:rFonts w:ascii="Inter" w:cs="Inter" w:eastAsia="Inter" w:hAnsi="Inter"/>
          <w:sz w:val="26"/>
          <w:szCs w:val="26"/>
          <w:highlight w:val="white"/>
        </w:rPr>
      </w:pPr>
      <w:r w:rsidDel="00000000" w:rsidR="00000000" w:rsidRPr="00000000">
        <w:rPr>
          <w:rtl w:val="0"/>
        </w:rPr>
      </w:r>
    </w:p>
    <w:p w:rsidR="00000000" w:rsidDel="00000000" w:rsidP="00000000" w:rsidRDefault="00000000" w:rsidRPr="00000000" w14:paraId="0000008B">
      <w:pPr>
        <w:numPr>
          <w:ilvl w:val="0"/>
          <w:numId w:val="16"/>
        </w:numPr>
        <w:ind w:left="720" w:hanging="360"/>
        <w:rPr>
          <w:rFonts w:ascii="Inter" w:cs="Inter" w:eastAsia="Inter" w:hAnsi="Inter"/>
          <w:sz w:val="26"/>
          <w:szCs w:val="26"/>
          <w:highlight w:val="white"/>
          <w:u w:val="none"/>
        </w:rPr>
      </w:pPr>
      <w:r w:rsidDel="00000000" w:rsidR="00000000" w:rsidRPr="00000000">
        <w:rPr>
          <w:rFonts w:ascii="Inter" w:cs="Inter" w:eastAsia="Inter" w:hAnsi="Inter"/>
          <w:sz w:val="26"/>
          <w:szCs w:val="26"/>
          <w:highlight w:val="white"/>
          <w:rtl w:val="0"/>
        </w:rPr>
        <w:t xml:space="preserve">Obligations administratives</w:t>
      </w:r>
    </w:p>
    <w:p w:rsidR="00000000" w:rsidDel="00000000" w:rsidP="00000000" w:rsidRDefault="00000000" w:rsidRPr="00000000" w14:paraId="0000008C">
      <w:pPr>
        <w:numPr>
          <w:ilvl w:val="0"/>
          <w:numId w:val="18"/>
        </w:numPr>
        <w:ind w:left="1440" w:hanging="360"/>
        <w:rPr>
          <w:rFonts w:ascii="Inter" w:cs="Inter" w:eastAsia="Inter" w:hAnsi="Inter"/>
          <w:sz w:val="26"/>
          <w:szCs w:val="26"/>
          <w:highlight w:val="white"/>
          <w:u w:val="none"/>
        </w:rPr>
      </w:pPr>
      <w:r w:rsidDel="00000000" w:rsidR="00000000" w:rsidRPr="00000000">
        <w:rPr>
          <w:rFonts w:ascii="Inter" w:cs="Inter" w:eastAsia="Inter" w:hAnsi="Inter"/>
          <w:sz w:val="26"/>
          <w:szCs w:val="26"/>
          <w:highlight w:val="white"/>
          <w:rtl w:val="0"/>
        </w:rPr>
        <w:t xml:space="preserve">Rapport annuel ;</w:t>
      </w:r>
    </w:p>
    <w:p w:rsidR="00000000" w:rsidDel="00000000" w:rsidP="00000000" w:rsidRDefault="00000000" w:rsidRPr="00000000" w14:paraId="0000008D">
      <w:pPr>
        <w:numPr>
          <w:ilvl w:val="0"/>
          <w:numId w:val="18"/>
        </w:numPr>
        <w:ind w:left="1440" w:hanging="360"/>
        <w:rPr>
          <w:rFonts w:ascii="Inter" w:cs="Inter" w:eastAsia="Inter" w:hAnsi="Inter"/>
          <w:sz w:val="26"/>
          <w:szCs w:val="26"/>
          <w:highlight w:val="white"/>
          <w:u w:val="none"/>
        </w:rPr>
      </w:pPr>
      <w:r w:rsidDel="00000000" w:rsidR="00000000" w:rsidRPr="00000000">
        <w:rPr>
          <w:rFonts w:ascii="Inter" w:cs="Inter" w:eastAsia="Inter" w:hAnsi="Inter"/>
          <w:sz w:val="26"/>
          <w:szCs w:val="26"/>
          <w:highlight w:val="white"/>
          <w:rtl w:val="0"/>
        </w:rPr>
        <w:t xml:space="preserve">Reddition de comptes ;</w:t>
      </w:r>
    </w:p>
    <w:p w:rsidR="00000000" w:rsidDel="00000000" w:rsidP="00000000" w:rsidRDefault="00000000" w:rsidRPr="00000000" w14:paraId="0000008E">
      <w:pPr>
        <w:numPr>
          <w:ilvl w:val="0"/>
          <w:numId w:val="18"/>
        </w:numPr>
        <w:ind w:left="1440" w:hanging="360"/>
        <w:rPr>
          <w:rFonts w:ascii="Inter" w:cs="Inter" w:eastAsia="Inter" w:hAnsi="Inter"/>
          <w:sz w:val="26"/>
          <w:szCs w:val="26"/>
          <w:highlight w:val="white"/>
          <w:u w:val="none"/>
        </w:rPr>
      </w:pPr>
      <w:r w:rsidDel="00000000" w:rsidR="00000000" w:rsidRPr="00000000">
        <w:rPr>
          <w:rFonts w:ascii="Inter" w:cs="Inter" w:eastAsia="Inter" w:hAnsi="Inter"/>
          <w:sz w:val="26"/>
          <w:szCs w:val="26"/>
          <w:highlight w:val="white"/>
          <w:rtl w:val="0"/>
        </w:rPr>
        <w:t xml:space="preserve">Visibilité du financement.</w:t>
      </w:r>
    </w:p>
    <w:p w:rsidR="00000000" w:rsidDel="00000000" w:rsidP="00000000" w:rsidRDefault="00000000" w:rsidRPr="00000000" w14:paraId="0000008F">
      <w:pPr>
        <w:ind w:left="0" w:firstLine="0"/>
        <w:rPr>
          <w:rFonts w:ascii="Inter" w:cs="Inter" w:eastAsia="Inter" w:hAnsi="Inter"/>
          <w:sz w:val="24"/>
          <w:szCs w:val="24"/>
          <w:highlight w:val="white"/>
        </w:rPr>
      </w:pPr>
      <w:r w:rsidDel="00000000" w:rsidR="00000000" w:rsidRPr="00000000">
        <w:rPr>
          <w:rtl w:val="0"/>
        </w:rPr>
      </w:r>
    </w:p>
    <w:sectPr>
      <w:pgSz w:h="16834" w:w="11909" w:orient="portrait"/>
      <w:pgMar w:bottom="1440" w:top="708.6614173228347" w:left="1440" w:right="97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5.1968503937008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425.1968503937008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425.1968503937008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425.1968503937008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decimal"/>
      <w:lvlText w:val="%1."/>
      <w:lvlJc w:val="left"/>
      <w:pPr>
        <w:ind w:left="425.1968503937008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artsns.ca/about/policies-and-reports" TargetMode="External"/><Relationship Id="rId10" Type="http://schemas.openxmlformats.org/officeDocument/2006/relationships/hyperlink" Target="https://grants.arts.on.ca/files/568544/f115902/Terms_and_Conditions_Receipt_Project_2024_01.pdf" TargetMode="External"/><Relationship Id="rId12" Type="http://schemas.openxmlformats.org/officeDocument/2006/relationships/hyperlink" Target="https://www.artsmontreal.org/aides/programmes/aide-projets-organismes" TargetMode="External"/><Relationship Id="rId9" Type="http://schemas.openxmlformats.org/officeDocument/2006/relationships/hyperlink" Target="https://conseildesarts.ca/priorites/priorites-continues/equite"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s://conseildesarts.ca/a-propos/responsabilite-publique/milieux-de-travail-respectueu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 Id="rId5" Type="http://schemas.openxmlformats.org/officeDocument/2006/relationships/font" Target="fonts/Oswald-regular.ttf"/><Relationship Id="rId6"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